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08" w:tblpY="-53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7512"/>
      </w:tblGrid>
      <w:tr w:rsidR="00AD2091" w:rsidRPr="00AD2091" w:rsidTr="00DA00ED">
        <w:tc>
          <w:tcPr>
            <w:tcW w:w="1560" w:type="dxa"/>
          </w:tcPr>
          <w:p w:rsidR="00AD2091" w:rsidRPr="00AD2091" w:rsidRDefault="00AD2091" w:rsidP="00AD2091">
            <w:pPr>
              <w:widowControl w:val="0"/>
              <w:spacing w:after="0" w:line="240" w:lineRule="auto"/>
              <w:jc w:val="both"/>
              <w:rPr>
                <w:rFonts w:ascii="Arial" w:eastAsia="Times New Roman" w:hAnsi="Arial" w:cs="Arial"/>
                <w:sz w:val="20"/>
                <w:szCs w:val="20"/>
                <w:lang w:eastAsia="sl-SI"/>
              </w:rPr>
            </w:pPr>
            <w:r>
              <w:rPr>
                <w:rFonts w:ascii="Arial" w:eastAsia="Times New Roman" w:hAnsi="Arial" w:cs="Arial"/>
                <w:noProof/>
                <w:sz w:val="20"/>
                <w:szCs w:val="20"/>
                <w:lang w:eastAsia="sl-SI"/>
              </w:rPr>
              <w:drawing>
                <wp:inline distT="0" distB="0" distL="0" distR="0">
                  <wp:extent cx="771525" cy="971550"/>
                  <wp:effectExtent l="0" t="0" r="9525" b="0"/>
                  <wp:docPr id="1" name="Slika 1" descr="GRB OBČINE Č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BČINE ČR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71550"/>
                          </a:xfrm>
                          <a:prstGeom prst="rect">
                            <a:avLst/>
                          </a:prstGeom>
                          <a:noFill/>
                          <a:ln>
                            <a:noFill/>
                          </a:ln>
                        </pic:spPr>
                      </pic:pic>
                    </a:graphicData>
                  </a:graphic>
                </wp:inline>
              </w:drawing>
            </w:r>
          </w:p>
        </w:tc>
        <w:tc>
          <w:tcPr>
            <w:tcW w:w="7512" w:type="dxa"/>
            <w:vAlign w:val="bottom"/>
          </w:tcPr>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Občina ČRNA NA KOROŠKEM</w:t>
            </w:r>
          </w:p>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Center 101</w:t>
            </w:r>
          </w:p>
          <w:p w:rsidR="00AD2091" w:rsidRPr="00AD2091" w:rsidRDefault="00AD2091" w:rsidP="00AD2091">
            <w:pPr>
              <w:widowControl w:val="0"/>
              <w:spacing w:after="0" w:line="240" w:lineRule="auto"/>
              <w:rPr>
                <w:rFonts w:ascii="Calibri" w:eastAsia="Times New Roman" w:hAnsi="Calibri" w:cs="Arial"/>
                <w:b/>
                <w:sz w:val="20"/>
                <w:szCs w:val="20"/>
                <w:lang w:eastAsia="sl-SI"/>
              </w:rPr>
            </w:pPr>
            <w:r w:rsidRPr="00AD2091">
              <w:rPr>
                <w:rFonts w:ascii="Calibri" w:eastAsia="Times New Roman" w:hAnsi="Calibri" w:cs="Arial"/>
                <w:b/>
                <w:sz w:val="20"/>
                <w:szCs w:val="20"/>
                <w:lang w:eastAsia="sl-SI"/>
              </w:rPr>
              <w:t>2393 ČRNA NA KOROŠKEM</w:t>
            </w:r>
          </w:p>
          <w:p w:rsidR="00AD2091" w:rsidRPr="00AD2091" w:rsidRDefault="00AD2091" w:rsidP="00AD2091">
            <w:pPr>
              <w:widowControl w:val="0"/>
              <w:spacing w:after="0" w:line="240" w:lineRule="auto"/>
              <w:rPr>
                <w:rFonts w:ascii="Calibri" w:eastAsia="Times New Roman" w:hAnsi="Calibri" w:cs="Arial"/>
                <w:sz w:val="20"/>
                <w:szCs w:val="20"/>
                <w:lang w:eastAsia="sl-SI"/>
              </w:rPr>
            </w:pPr>
            <w:r w:rsidRPr="00AD2091">
              <w:rPr>
                <w:rFonts w:ascii="Calibri" w:eastAsia="Times New Roman" w:hAnsi="Calibri" w:cs="Arial"/>
                <w:sz w:val="20"/>
                <w:szCs w:val="20"/>
                <w:lang w:eastAsia="sl-SI"/>
              </w:rPr>
              <w:t>Telefon: 02 870 48 10</w:t>
            </w:r>
          </w:p>
          <w:p w:rsidR="00AD2091" w:rsidRPr="00AD2091" w:rsidRDefault="00AD2091" w:rsidP="00AD2091">
            <w:pPr>
              <w:widowControl w:val="0"/>
              <w:spacing w:after="0" w:line="240" w:lineRule="auto"/>
              <w:rPr>
                <w:rFonts w:ascii="Calibri" w:eastAsia="Times New Roman" w:hAnsi="Calibri" w:cs="Arial"/>
                <w:sz w:val="20"/>
                <w:szCs w:val="20"/>
                <w:lang w:eastAsia="sl-SI"/>
              </w:rPr>
            </w:pPr>
            <w:proofErr w:type="spellStart"/>
            <w:r w:rsidRPr="00AD2091">
              <w:rPr>
                <w:rFonts w:ascii="Calibri" w:eastAsia="Times New Roman" w:hAnsi="Calibri" w:cs="Arial"/>
                <w:sz w:val="20"/>
                <w:szCs w:val="20"/>
                <w:lang w:eastAsia="sl-SI"/>
              </w:rPr>
              <w:t>Fax</w:t>
            </w:r>
            <w:proofErr w:type="spellEnd"/>
            <w:r w:rsidRPr="00AD2091">
              <w:rPr>
                <w:rFonts w:ascii="Calibri" w:eastAsia="Times New Roman" w:hAnsi="Calibri" w:cs="Arial"/>
                <w:sz w:val="20"/>
                <w:szCs w:val="20"/>
                <w:lang w:eastAsia="sl-SI"/>
              </w:rPr>
              <w:t>: 02 870 48 21</w:t>
            </w:r>
          </w:p>
          <w:p w:rsidR="00AD2091" w:rsidRPr="00AD2091" w:rsidRDefault="00AD2091" w:rsidP="00AD2091">
            <w:pPr>
              <w:spacing w:after="0" w:line="240" w:lineRule="auto"/>
              <w:rPr>
                <w:rFonts w:ascii="Arial" w:eastAsia="Times New Roman" w:hAnsi="Arial" w:cs="Arial"/>
                <w:color w:val="000000"/>
                <w:sz w:val="20"/>
                <w:szCs w:val="20"/>
                <w:lang w:eastAsia="sl-SI"/>
              </w:rPr>
            </w:pPr>
            <w:r w:rsidRPr="00AD2091">
              <w:rPr>
                <w:rFonts w:ascii="Calibri" w:eastAsia="Times New Roman" w:hAnsi="Calibri" w:cs="Arial"/>
                <w:sz w:val="20"/>
                <w:szCs w:val="20"/>
                <w:lang w:eastAsia="sl-SI"/>
              </w:rPr>
              <w:t>e-</w:t>
            </w:r>
            <w:proofErr w:type="spellStart"/>
            <w:r w:rsidRPr="00AD2091">
              <w:rPr>
                <w:rFonts w:ascii="Calibri" w:eastAsia="Times New Roman" w:hAnsi="Calibri" w:cs="Arial"/>
                <w:sz w:val="20"/>
                <w:szCs w:val="20"/>
                <w:lang w:eastAsia="sl-SI"/>
              </w:rPr>
              <w:t>mail</w:t>
            </w:r>
            <w:proofErr w:type="spellEnd"/>
            <w:r w:rsidRPr="00AD2091">
              <w:rPr>
                <w:rFonts w:ascii="Calibri" w:eastAsia="Times New Roman" w:hAnsi="Calibri" w:cs="Arial"/>
                <w:sz w:val="20"/>
                <w:szCs w:val="20"/>
                <w:lang w:eastAsia="sl-SI"/>
              </w:rPr>
              <w:t>: obcina@crna.si</w:t>
            </w:r>
          </w:p>
        </w:tc>
      </w:tr>
    </w:tbl>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Na podlagi 87. člena Stanovanjskega zakona (Uradni list RS, št. 69/03, </w:t>
      </w:r>
      <w:hyperlink r:id="rId9" w:tgtFrame="_blank" w:history="1">
        <w:r w:rsidRPr="00AD2091">
          <w:rPr>
            <w:rFonts w:ascii="Calibri" w:eastAsia="Times New Roman" w:hAnsi="Calibri" w:cs="Times New Roman"/>
            <w:sz w:val="21"/>
            <w:szCs w:val="21"/>
            <w:lang w:eastAsia="sl-SI"/>
          </w:rPr>
          <w:t>18/04</w:t>
        </w:r>
      </w:hyperlink>
      <w:r w:rsidRPr="00AD2091">
        <w:rPr>
          <w:rFonts w:ascii="Calibri" w:eastAsia="Times New Roman" w:hAnsi="Calibri" w:cs="Times New Roman"/>
          <w:sz w:val="21"/>
          <w:szCs w:val="21"/>
          <w:lang w:eastAsia="sl-SI"/>
        </w:rPr>
        <w:t xml:space="preserve">-ZVKSES, </w:t>
      </w:r>
      <w:hyperlink r:id="rId10" w:tgtFrame="_blank" w:history="1">
        <w:r w:rsidRPr="00AD2091">
          <w:rPr>
            <w:rFonts w:ascii="Calibri" w:eastAsia="Times New Roman" w:hAnsi="Calibri" w:cs="Times New Roman"/>
            <w:sz w:val="21"/>
            <w:szCs w:val="21"/>
            <w:lang w:eastAsia="sl-SI"/>
          </w:rPr>
          <w:t>47/06</w:t>
        </w:r>
      </w:hyperlink>
      <w:r w:rsidRPr="00AD2091">
        <w:rPr>
          <w:rFonts w:ascii="Calibri" w:eastAsia="Times New Roman" w:hAnsi="Calibri" w:cs="Times New Roman"/>
          <w:sz w:val="21"/>
          <w:szCs w:val="21"/>
          <w:lang w:eastAsia="sl-SI"/>
        </w:rPr>
        <w:t xml:space="preserve">-ZEN, </w:t>
      </w:r>
      <w:hyperlink r:id="rId11" w:tgtFrame="_blank" w:history="1">
        <w:r w:rsidRPr="00AD2091">
          <w:rPr>
            <w:rFonts w:ascii="Calibri" w:eastAsia="Times New Roman" w:hAnsi="Calibri" w:cs="Times New Roman"/>
            <w:sz w:val="21"/>
            <w:szCs w:val="21"/>
            <w:lang w:eastAsia="sl-SI"/>
          </w:rPr>
          <w:t>9/07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2" w:tgtFrame="_blank" w:history="1">
        <w:r w:rsidRPr="00AD2091">
          <w:rPr>
            <w:rFonts w:ascii="Calibri" w:eastAsia="Times New Roman" w:hAnsi="Calibri" w:cs="Times New Roman"/>
            <w:sz w:val="21"/>
            <w:szCs w:val="21"/>
            <w:lang w:eastAsia="sl-SI"/>
          </w:rPr>
          <w:t>18/07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Skl.US</w:t>
      </w:r>
      <w:proofErr w:type="spellEnd"/>
      <w:r w:rsidRPr="00AD2091">
        <w:rPr>
          <w:rFonts w:ascii="Calibri" w:eastAsia="Times New Roman" w:hAnsi="Calibri" w:cs="Times New Roman"/>
          <w:sz w:val="21"/>
          <w:szCs w:val="21"/>
          <w:lang w:eastAsia="sl-SI"/>
        </w:rPr>
        <w:t xml:space="preserve">, </w:t>
      </w:r>
      <w:hyperlink r:id="rId13" w:tgtFrame="_blank" w:history="1">
        <w:r w:rsidRPr="00AD2091">
          <w:rPr>
            <w:rFonts w:ascii="Calibri" w:eastAsia="Times New Roman" w:hAnsi="Calibri" w:cs="Times New Roman"/>
            <w:sz w:val="21"/>
            <w:szCs w:val="21"/>
            <w:lang w:eastAsia="sl-SI"/>
          </w:rPr>
          <w:t>45/08</w:t>
        </w:r>
      </w:hyperlink>
      <w:r w:rsidRPr="00AD2091">
        <w:rPr>
          <w:rFonts w:ascii="Calibri" w:eastAsia="Times New Roman" w:hAnsi="Calibri" w:cs="Times New Roman"/>
          <w:sz w:val="21"/>
          <w:szCs w:val="21"/>
          <w:lang w:eastAsia="sl-SI"/>
        </w:rPr>
        <w:t>-</w:t>
      </w:r>
      <w:proofErr w:type="spellStart"/>
      <w:r w:rsidRPr="00AD2091">
        <w:rPr>
          <w:rFonts w:ascii="Calibri" w:eastAsia="Times New Roman" w:hAnsi="Calibri" w:cs="Times New Roman"/>
          <w:sz w:val="21"/>
          <w:szCs w:val="21"/>
          <w:lang w:eastAsia="sl-SI"/>
        </w:rPr>
        <w:t>ZVEtL</w:t>
      </w:r>
      <w:proofErr w:type="spellEnd"/>
      <w:r w:rsidRPr="00AD2091">
        <w:rPr>
          <w:rFonts w:ascii="Calibri" w:eastAsia="Times New Roman" w:hAnsi="Calibri" w:cs="Times New Roman"/>
          <w:sz w:val="21"/>
          <w:szCs w:val="21"/>
          <w:lang w:eastAsia="sl-SI"/>
        </w:rPr>
        <w:t xml:space="preserve">, </w:t>
      </w:r>
      <w:hyperlink r:id="rId14" w:tgtFrame="_blank" w:history="1">
        <w:r w:rsidRPr="00AD2091">
          <w:rPr>
            <w:rFonts w:ascii="Calibri" w:eastAsia="Times New Roman" w:hAnsi="Calibri" w:cs="Times New Roman"/>
            <w:sz w:val="21"/>
            <w:szCs w:val="21"/>
            <w:lang w:eastAsia="sl-SI"/>
          </w:rPr>
          <w:t>57/08</w:t>
        </w:r>
      </w:hyperlink>
      <w:r w:rsidRPr="00AD2091">
        <w:rPr>
          <w:rFonts w:ascii="Calibri" w:eastAsia="Times New Roman" w:hAnsi="Calibri" w:cs="Times New Roman"/>
          <w:sz w:val="21"/>
          <w:szCs w:val="21"/>
          <w:lang w:eastAsia="sl-SI"/>
        </w:rPr>
        <w:t xml:space="preserve">, </w:t>
      </w:r>
      <w:hyperlink r:id="rId15" w:tgtFrame="_blank" w:history="1">
        <w:r w:rsidRPr="00AD2091">
          <w:rPr>
            <w:rFonts w:ascii="Calibri" w:eastAsia="Times New Roman" w:hAnsi="Calibri" w:cs="Times New Roman"/>
            <w:sz w:val="21"/>
            <w:szCs w:val="21"/>
            <w:lang w:eastAsia="sl-SI"/>
          </w:rPr>
          <w:t>90/09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6" w:tgtFrame="_blank"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-ZUPJS, </w:t>
      </w:r>
      <w:hyperlink r:id="rId17" w:tgtFrame="_blank" w:history="1">
        <w:r w:rsidRPr="00AD2091">
          <w:rPr>
            <w:rFonts w:ascii="Calibri" w:eastAsia="Times New Roman" w:hAnsi="Calibri" w:cs="Times New Roman"/>
            <w:sz w:val="21"/>
            <w:szCs w:val="21"/>
            <w:lang w:eastAsia="sl-SI"/>
          </w:rPr>
          <w:t>56/11</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18" w:tgtFrame="_blank" w:history="1">
        <w:r w:rsidRPr="00AD2091">
          <w:rPr>
            <w:rFonts w:ascii="Calibri" w:eastAsia="Times New Roman" w:hAnsi="Calibri" w:cs="Times New Roman"/>
            <w:sz w:val="21"/>
            <w:szCs w:val="21"/>
            <w:lang w:eastAsia="sl-SI"/>
          </w:rPr>
          <w:t>87/11</w:t>
        </w:r>
      </w:hyperlink>
      <w:r w:rsidRPr="00AD2091">
        <w:rPr>
          <w:rFonts w:ascii="Calibri" w:eastAsia="Times New Roman" w:hAnsi="Calibri" w:cs="Times New Roman"/>
          <w:sz w:val="21"/>
          <w:szCs w:val="21"/>
          <w:lang w:eastAsia="sl-SI"/>
        </w:rPr>
        <w:t xml:space="preserve">, </w:t>
      </w:r>
      <w:hyperlink r:id="rId19" w:tgtFrame="_blank" w:history="1">
        <w:r w:rsidRPr="00AD2091">
          <w:rPr>
            <w:rFonts w:ascii="Calibri" w:eastAsia="Times New Roman" w:hAnsi="Calibri" w:cs="Times New Roman"/>
            <w:sz w:val="21"/>
            <w:szCs w:val="21"/>
            <w:lang w:eastAsia="sl-SI"/>
          </w:rPr>
          <w:t>40/12</w:t>
        </w:r>
      </w:hyperlink>
      <w:r w:rsidRPr="00AD2091">
        <w:rPr>
          <w:rFonts w:ascii="Calibri" w:eastAsia="Times New Roman" w:hAnsi="Calibri" w:cs="Times New Roman"/>
          <w:sz w:val="21"/>
          <w:szCs w:val="21"/>
          <w:lang w:eastAsia="sl-SI"/>
        </w:rPr>
        <w:t xml:space="preserve">-ZUJF, v nadaljevanju SZ-1), Pravilnika o dodeljevanju neprofitnih stanovanj v najem (Uradni. list RS, št. 14/04, 34/04, 62/06, 11/09, 81/11 in 47/14), Zakona o splošnem upravnem postopku (Uradni list RS, št. </w:t>
      </w:r>
      <w:hyperlink r:id="rId20" w:tgtFrame="_blank" w:history="1">
        <w:r w:rsidRPr="00AD2091">
          <w:rPr>
            <w:rFonts w:ascii="Calibri" w:eastAsia="Times New Roman" w:hAnsi="Calibri" w:cs="Times New Roman"/>
            <w:sz w:val="21"/>
            <w:szCs w:val="21"/>
            <w:lang w:eastAsia="sl-SI"/>
          </w:rPr>
          <w:t>24/06</w:t>
        </w:r>
      </w:hyperlink>
      <w:r w:rsidRPr="00AD2091">
        <w:rPr>
          <w:rFonts w:ascii="Calibri" w:eastAsia="Times New Roman" w:hAnsi="Calibri" w:cs="Times New Roman"/>
          <w:sz w:val="21"/>
          <w:szCs w:val="21"/>
          <w:lang w:eastAsia="sl-SI"/>
        </w:rPr>
        <w:t xml:space="preserve">-UPB2, </w:t>
      </w:r>
      <w:hyperlink r:id="rId21" w:tgtFrame="_blank" w:history="1">
        <w:r w:rsidRPr="00AD2091">
          <w:rPr>
            <w:rFonts w:ascii="Calibri" w:eastAsia="Times New Roman" w:hAnsi="Calibri" w:cs="Times New Roman"/>
            <w:sz w:val="21"/>
            <w:szCs w:val="21"/>
            <w:lang w:eastAsia="sl-SI"/>
          </w:rPr>
          <w:t>105/06</w:t>
        </w:r>
      </w:hyperlink>
      <w:r w:rsidRPr="00AD2091">
        <w:rPr>
          <w:rFonts w:ascii="Calibri" w:eastAsia="Times New Roman" w:hAnsi="Calibri" w:cs="Times New Roman"/>
          <w:sz w:val="21"/>
          <w:szCs w:val="21"/>
          <w:lang w:eastAsia="sl-SI"/>
        </w:rPr>
        <w:t xml:space="preserve">-ZUS-1, </w:t>
      </w:r>
      <w:hyperlink r:id="rId22" w:tgtFrame="_blank" w:history="1">
        <w:r w:rsidRPr="00AD2091">
          <w:rPr>
            <w:rFonts w:ascii="Calibri" w:eastAsia="Times New Roman" w:hAnsi="Calibri" w:cs="Times New Roman"/>
            <w:sz w:val="21"/>
            <w:szCs w:val="21"/>
            <w:lang w:eastAsia="sl-SI"/>
          </w:rPr>
          <w:t>126/07</w:t>
        </w:r>
      </w:hyperlink>
      <w:r w:rsidRPr="00AD2091">
        <w:rPr>
          <w:rFonts w:ascii="Calibri" w:eastAsia="Times New Roman" w:hAnsi="Calibri" w:cs="Times New Roman"/>
          <w:sz w:val="21"/>
          <w:szCs w:val="21"/>
          <w:lang w:eastAsia="sl-SI"/>
        </w:rPr>
        <w:t xml:space="preserve">, </w:t>
      </w:r>
      <w:hyperlink r:id="rId23" w:tgtFrame="_blank" w:history="1">
        <w:r w:rsidRPr="00AD2091">
          <w:rPr>
            <w:rFonts w:ascii="Calibri" w:eastAsia="Times New Roman" w:hAnsi="Calibri" w:cs="Times New Roman"/>
            <w:sz w:val="21"/>
            <w:szCs w:val="21"/>
            <w:lang w:eastAsia="sl-SI"/>
          </w:rPr>
          <w:t>65/08</w:t>
        </w:r>
      </w:hyperlink>
      <w:r w:rsidRPr="00AD2091">
        <w:rPr>
          <w:rFonts w:ascii="Calibri" w:eastAsia="Times New Roman" w:hAnsi="Calibri" w:cs="Times New Roman"/>
          <w:sz w:val="21"/>
          <w:szCs w:val="21"/>
          <w:lang w:eastAsia="sl-SI"/>
        </w:rPr>
        <w:t xml:space="preserve">, </w:t>
      </w:r>
      <w:hyperlink r:id="rId24" w:tgtFrame="_blank" w:history="1">
        <w:r w:rsidRPr="00AD2091">
          <w:rPr>
            <w:rFonts w:ascii="Calibri" w:eastAsia="Times New Roman" w:hAnsi="Calibri" w:cs="Times New Roman"/>
            <w:sz w:val="21"/>
            <w:szCs w:val="21"/>
            <w:lang w:eastAsia="sl-SI"/>
          </w:rPr>
          <w:t>47/09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25" w:tgtFrame="_blank" w:history="1">
        <w:r w:rsidRPr="00AD2091">
          <w:rPr>
            <w:rFonts w:ascii="Calibri" w:eastAsia="Times New Roman" w:hAnsi="Calibri" w:cs="Times New Roman"/>
            <w:sz w:val="21"/>
            <w:szCs w:val="21"/>
            <w:lang w:eastAsia="sl-SI"/>
          </w:rPr>
          <w:t>48/09</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26" w:tgtFrame="_blank" w:history="1">
        <w:r w:rsidRPr="00AD2091">
          <w:rPr>
            <w:rFonts w:ascii="Calibri" w:eastAsia="Times New Roman" w:hAnsi="Calibri" w:cs="Times New Roman"/>
            <w:sz w:val="21"/>
            <w:szCs w:val="21"/>
            <w:lang w:eastAsia="sl-SI"/>
          </w:rPr>
          <w:t>8/10</w:t>
        </w:r>
      </w:hyperlink>
      <w:r w:rsidRPr="00AD2091">
        <w:rPr>
          <w:rFonts w:ascii="Calibri" w:eastAsia="Times New Roman" w:hAnsi="Calibri" w:cs="Times New Roman"/>
          <w:sz w:val="21"/>
          <w:szCs w:val="21"/>
          <w:lang w:eastAsia="sl-SI"/>
        </w:rPr>
        <w:t xml:space="preserve">, </w:t>
      </w:r>
      <w:hyperlink r:id="rId27" w:tgtFrame="_blank" w:history="1">
        <w:r w:rsidRPr="00AD2091">
          <w:rPr>
            <w:rFonts w:ascii="Calibri" w:eastAsia="Times New Roman" w:hAnsi="Calibri" w:cs="Times New Roman"/>
            <w:sz w:val="21"/>
            <w:szCs w:val="21"/>
            <w:lang w:eastAsia="sl-SI"/>
          </w:rPr>
          <w:t>82/13</w:t>
        </w:r>
      </w:hyperlink>
      <w:r w:rsidRPr="00AD2091">
        <w:rPr>
          <w:rFonts w:ascii="Calibri" w:eastAsia="Times New Roman" w:hAnsi="Calibri" w:cs="Times New Roman"/>
          <w:sz w:val="21"/>
          <w:szCs w:val="21"/>
          <w:lang w:eastAsia="sl-SI"/>
        </w:rPr>
        <w:t>), Zakona o socialnem varstvu (Uradni list RS, št.</w:t>
      </w:r>
      <w:r w:rsidRPr="00AD2091">
        <w:rPr>
          <w:rFonts w:ascii="Calibri" w:eastAsia="Times New Roman" w:hAnsi="Calibri" w:cs="Arial"/>
          <w:sz w:val="21"/>
          <w:szCs w:val="21"/>
          <w:lang w:eastAsia="sl-SI"/>
        </w:rPr>
        <w:t xml:space="preserve"> </w:t>
      </w:r>
      <w:hyperlink r:id="rId28" w:tgtFrame="_blank" w:history="1">
        <w:r w:rsidRPr="00AD2091">
          <w:rPr>
            <w:rFonts w:ascii="Calibri" w:eastAsia="Times New Roman" w:hAnsi="Calibri" w:cs="Times New Roman"/>
            <w:sz w:val="21"/>
            <w:szCs w:val="21"/>
            <w:lang w:eastAsia="sl-SI"/>
          </w:rPr>
          <w:t>3/07</w:t>
        </w:r>
      </w:hyperlink>
      <w:r w:rsidRPr="00AD2091">
        <w:rPr>
          <w:rFonts w:ascii="Calibri" w:eastAsia="Times New Roman" w:hAnsi="Calibri" w:cs="Times New Roman"/>
          <w:sz w:val="21"/>
          <w:szCs w:val="21"/>
          <w:lang w:eastAsia="sl-SI"/>
        </w:rPr>
        <w:t>-UPB2 (</w:t>
      </w:r>
      <w:hyperlink r:id="rId29" w:tgtFrame="_blank" w:history="1">
        <w:r w:rsidRPr="00AD2091">
          <w:rPr>
            <w:rFonts w:ascii="Calibri" w:eastAsia="Times New Roman" w:hAnsi="Calibri" w:cs="Times New Roman"/>
            <w:sz w:val="21"/>
            <w:szCs w:val="21"/>
            <w:lang w:eastAsia="sl-SI"/>
          </w:rPr>
          <w:t>23/07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30" w:tgtFrame="_blank" w:history="1">
        <w:r w:rsidRPr="00AD2091">
          <w:rPr>
            <w:rFonts w:ascii="Calibri" w:eastAsia="Times New Roman" w:hAnsi="Calibri" w:cs="Times New Roman"/>
            <w:sz w:val="21"/>
            <w:szCs w:val="21"/>
            <w:lang w:eastAsia="sl-SI"/>
          </w:rPr>
          <w:t>41/07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popr</w:t>
      </w:r>
      <w:proofErr w:type="spellEnd"/>
      <w:r w:rsidRPr="00AD2091">
        <w:rPr>
          <w:rFonts w:ascii="Calibri" w:eastAsia="Times New Roman" w:hAnsi="Calibri" w:cs="Times New Roman"/>
          <w:sz w:val="21"/>
          <w:szCs w:val="21"/>
          <w:lang w:eastAsia="sl-SI"/>
        </w:rPr>
        <w:t xml:space="preserve">.), </w:t>
      </w:r>
      <w:hyperlink r:id="rId31" w:tgtFrame="_blank" w:history="1">
        <w:r w:rsidRPr="00AD2091">
          <w:rPr>
            <w:rFonts w:ascii="Calibri" w:eastAsia="Times New Roman" w:hAnsi="Calibri" w:cs="Times New Roman"/>
            <w:sz w:val="21"/>
            <w:szCs w:val="21"/>
            <w:lang w:eastAsia="sl-SI"/>
          </w:rPr>
          <w:t>122/07</w:t>
        </w:r>
      </w:hyperlink>
      <w:r w:rsidRPr="00AD2091">
        <w:rPr>
          <w:rFonts w:ascii="Calibri" w:eastAsia="Times New Roman" w:hAnsi="Calibri" w:cs="Times New Roman"/>
          <w:sz w:val="21"/>
          <w:szCs w:val="21"/>
          <w:lang w:eastAsia="sl-SI"/>
        </w:rPr>
        <w:t xml:space="preserve"> </w:t>
      </w:r>
      <w:proofErr w:type="spellStart"/>
      <w:r w:rsidRPr="00AD2091">
        <w:rPr>
          <w:rFonts w:ascii="Calibri" w:eastAsia="Times New Roman" w:hAnsi="Calibri" w:cs="Times New Roman"/>
          <w:sz w:val="21"/>
          <w:szCs w:val="21"/>
          <w:lang w:eastAsia="sl-SI"/>
        </w:rPr>
        <w:t>Odl.US</w:t>
      </w:r>
      <w:proofErr w:type="spellEnd"/>
      <w:r w:rsidRPr="00AD2091">
        <w:rPr>
          <w:rFonts w:ascii="Calibri" w:eastAsia="Times New Roman" w:hAnsi="Calibri" w:cs="Times New Roman"/>
          <w:sz w:val="21"/>
          <w:szCs w:val="21"/>
          <w:lang w:eastAsia="sl-SI"/>
        </w:rPr>
        <w:t xml:space="preserve">, </w:t>
      </w:r>
      <w:hyperlink r:id="rId32" w:tgtFrame="_blank" w:history="1">
        <w:r w:rsidRPr="00AD2091">
          <w:rPr>
            <w:rFonts w:ascii="Calibri" w:eastAsia="Times New Roman" w:hAnsi="Calibri" w:cs="Times New Roman"/>
            <w:sz w:val="21"/>
            <w:szCs w:val="21"/>
            <w:lang w:eastAsia="sl-SI"/>
          </w:rPr>
          <w:t>61/10</w:t>
        </w:r>
      </w:hyperlink>
      <w:r w:rsidRPr="00AD2091">
        <w:rPr>
          <w:rFonts w:ascii="Calibri" w:eastAsia="Times New Roman" w:hAnsi="Calibri" w:cs="Times New Roman"/>
          <w:sz w:val="21"/>
          <w:szCs w:val="21"/>
          <w:lang w:eastAsia="sl-SI"/>
        </w:rPr>
        <w:t>-</w:t>
      </w:r>
      <w:proofErr w:type="spellStart"/>
      <w:r w:rsidRPr="00AD2091">
        <w:rPr>
          <w:rFonts w:ascii="Calibri" w:eastAsia="Times New Roman" w:hAnsi="Calibri" w:cs="Times New Roman"/>
          <w:sz w:val="21"/>
          <w:szCs w:val="21"/>
          <w:lang w:eastAsia="sl-SI"/>
        </w:rPr>
        <w:t>ZSVarPre</w:t>
      </w:r>
      <w:proofErr w:type="spellEnd"/>
      <w:r w:rsidRPr="00AD2091">
        <w:rPr>
          <w:rFonts w:ascii="Calibri" w:eastAsia="Times New Roman" w:hAnsi="Calibri" w:cs="Times New Roman"/>
          <w:sz w:val="21"/>
          <w:szCs w:val="21"/>
          <w:lang w:eastAsia="sl-SI"/>
        </w:rPr>
        <w:t xml:space="preserve">, </w:t>
      </w:r>
      <w:hyperlink r:id="rId33" w:tgtFrame="_blank"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-ZUPJS, </w:t>
      </w:r>
      <w:hyperlink r:id="rId34" w:tgtFrame="_blank" w:history="1">
        <w:r w:rsidRPr="00AD2091">
          <w:rPr>
            <w:rFonts w:ascii="Calibri" w:eastAsia="Times New Roman" w:hAnsi="Calibri" w:cs="Times New Roman"/>
            <w:sz w:val="21"/>
            <w:szCs w:val="21"/>
            <w:lang w:eastAsia="sl-SI"/>
          </w:rPr>
          <w:t>57/12</w:t>
        </w:r>
      </w:hyperlink>
      <w:r w:rsidRPr="00AD2091">
        <w:rPr>
          <w:rFonts w:ascii="Calibri" w:eastAsia="Times New Roman" w:hAnsi="Calibri" w:cs="Times New Roman"/>
          <w:sz w:val="21"/>
          <w:szCs w:val="21"/>
          <w:lang w:eastAsia="sl-SI"/>
        </w:rPr>
        <w:t xml:space="preserve">), Pravilnika o merilih za ugotavljanje vrednosti stanovanj in stanovanjskih stavb (Uradni list RS, št. 127/04 in 69/05), Uredbe o metodologiji za oblikovanje najemnin v neprofitnih stanovanjih ter merilih in postopku za uveljavljanje subvencioniranih najemnin (Uradni list RS, št. 131/03, 142/04, 99/08 in 62/10-ZUPJS), na podlagi določil </w:t>
      </w:r>
      <w:smartTag w:uri="urn:schemas-microsoft-com:office:smarttags" w:element="metricconverter">
        <w:smartTagPr>
          <w:attr w:name="ProductID" w:val="3. in"/>
        </w:smartTagPr>
        <w:r w:rsidRPr="00AD2091">
          <w:rPr>
            <w:rFonts w:ascii="Calibri" w:eastAsia="Times New Roman" w:hAnsi="Calibri" w:cs="Times New Roman"/>
            <w:sz w:val="21"/>
            <w:szCs w:val="21"/>
            <w:lang w:eastAsia="sl-SI"/>
          </w:rPr>
          <w:t>3. in</w:t>
        </w:r>
      </w:smartTag>
      <w:r w:rsidRPr="00AD2091">
        <w:rPr>
          <w:rFonts w:ascii="Calibri" w:eastAsia="Times New Roman" w:hAnsi="Calibri" w:cs="Times New Roman"/>
          <w:sz w:val="21"/>
          <w:szCs w:val="21"/>
          <w:lang w:eastAsia="sl-SI"/>
        </w:rPr>
        <w:t xml:space="preserve"> 6. točke Pogodbe o </w:t>
      </w:r>
      <w:proofErr w:type="spellStart"/>
      <w:r w:rsidRPr="00AD2091">
        <w:rPr>
          <w:rFonts w:ascii="Calibri" w:eastAsia="Times New Roman" w:hAnsi="Calibri" w:cs="Times New Roman"/>
          <w:sz w:val="21"/>
          <w:szCs w:val="21"/>
          <w:lang w:eastAsia="sl-SI"/>
        </w:rPr>
        <w:t>soinvestiranju</w:t>
      </w:r>
      <w:proofErr w:type="spellEnd"/>
      <w:r w:rsidRPr="00AD2091">
        <w:rPr>
          <w:rFonts w:ascii="Calibri" w:eastAsia="Times New Roman" w:hAnsi="Calibri" w:cs="Times New Roman"/>
          <w:sz w:val="21"/>
          <w:szCs w:val="21"/>
          <w:lang w:eastAsia="sl-SI"/>
        </w:rPr>
        <w:t xml:space="preserve"> pri zagotavljanju neprofitnih najemnih stanovanj z dne 29.06.2006, sklenjene med Stanovanjskim skladom Republike Slovenije, javnim skladom, Poljanska cesta 31, Ljubljana in Občino Črna na Koroškem, Center 101, 2393 Črna na Koroškem </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Stanovanjski sklad Republike Slovenije, javni sklad, Poljanska cesta 31, Ljubljana,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w:t>
      </w: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smartTag w:uri="urn:schemas-microsoft-com:office:smarttags" w:element="PersonName">
        <w:smartTagPr>
          <w:attr w:name="ProductID" w:val="Občina Črna na"/>
        </w:smartTagPr>
        <w:r w:rsidRPr="00AD2091">
          <w:rPr>
            <w:rFonts w:ascii="Calibri" w:eastAsia="Times New Roman" w:hAnsi="Calibri" w:cs="Times New Roman"/>
            <w:b/>
            <w:sz w:val="21"/>
            <w:szCs w:val="21"/>
            <w:lang w:eastAsia="sl-SI"/>
          </w:rPr>
          <w:t>Občina Črna na</w:t>
        </w:r>
      </w:smartTag>
      <w:r w:rsidRPr="00AD2091">
        <w:rPr>
          <w:rFonts w:ascii="Calibri" w:eastAsia="Times New Roman" w:hAnsi="Calibri" w:cs="Times New Roman"/>
          <w:b/>
          <w:sz w:val="21"/>
          <w:szCs w:val="21"/>
          <w:lang w:eastAsia="sl-SI"/>
        </w:rPr>
        <w:t xml:space="preserve"> Koroškem, Center 101, 2393 Črna na Koroškem objavljata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 xml:space="preserve">JAVNI RAZPIS </w:t>
      </w: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ZA ODDAJO NEPROFITNIH STANOVANJ V NAJEM</w:t>
      </w:r>
    </w:p>
    <w:p w:rsidR="00AD2091" w:rsidRPr="00AD2091" w:rsidRDefault="00AD2091" w:rsidP="00AD2091">
      <w:pPr>
        <w:spacing w:after="0" w:line="240" w:lineRule="auto"/>
        <w:jc w:val="center"/>
        <w:rPr>
          <w:rFonts w:ascii="Calibri" w:eastAsia="Times New Roman" w:hAnsi="Calibri" w:cs="Times New Roman"/>
          <w:b/>
          <w:sz w:val="21"/>
          <w:szCs w:val="21"/>
          <w:lang w:eastAsia="sl-SI"/>
        </w:rPr>
      </w:pPr>
    </w:p>
    <w:p w:rsidR="00AD2091" w:rsidRPr="00AD2091" w:rsidRDefault="00AD2091" w:rsidP="00AD2091">
      <w:pPr>
        <w:numPr>
          <w:ilvl w:val="0"/>
          <w:numId w:val="4"/>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PREDMET RAZPISA</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1.1.</w:t>
      </w:r>
    </w:p>
    <w:p w:rsidR="00AD2091" w:rsidRPr="00AD2091" w:rsidRDefault="00AD2091" w:rsidP="00AD2091">
      <w:pPr>
        <w:spacing w:after="0" w:line="240" w:lineRule="auto"/>
        <w:jc w:val="both"/>
        <w:rPr>
          <w:rFonts w:ascii="Calibri" w:eastAsia="Times New Roman" w:hAnsi="Calibri" w:cs="Times New Roman"/>
          <w:sz w:val="21"/>
          <w:szCs w:val="21"/>
          <w:u w:val="single"/>
          <w:lang w:eastAsia="sl-SI"/>
        </w:rPr>
      </w:pPr>
      <w:smartTag w:uri="urn:schemas-microsoft-com:office:smarttags" w:element="PersonName">
        <w:smartTagPr>
          <w:attr w:name="ProductID" w:val="Občina Črna na"/>
        </w:smartTagPr>
        <w:r w:rsidRPr="00AD2091">
          <w:rPr>
            <w:rFonts w:ascii="Calibri" w:eastAsia="Times New Roman" w:hAnsi="Calibri" w:cs="Times New Roman"/>
            <w:sz w:val="21"/>
            <w:szCs w:val="21"/>
            <w:lang w:eastAsia="sl-SI"/>
          </w:rPr>
          <w:t>Občina Črna na</w:t>
        </w:r>
      </w:smartTag>
      <w:r w:rsidRPr="00AD2091">
        <w:rPr>
          <w:rFonts w:ascii="Calibri" w:eastAsia="Times New Roman" w:hAnsi="Calibri" w:cs="Times New Roman"/>
          <w:sz w:val="21"/>
          <w:szCs w:val="21"/>
          <w:lang w:eastAsia="sl-SI"/>
        </w:rPr>
        <w:t xml:space="preserve"> Koroškem v svojem imenu in s soglasjem ter po pooblastilu Stanovanjskega sklada Republike Slovenije, javnega sklada (v nadaljevanju: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na podlagi razpolagalne pravice za prazna stanovanja razpisuje oddajo </w:t>
      </w:r>
      <w:r w:rsidRPr="00AD2091">
        <w:rPr>
          <w:rFonts w:ascii="Calibri" w:eastAsia="Times New Roman" w:hAnsi="Calibri" w:cs="Times New Roman"/>
          <w:color w:val="000000"/>
          <w:sz w:val="21"/>
          <w:szCs w:val="21"/>
          <w:lang w:eastAsia="sl-SI"/>
        </w:rPr>
        <w:t>petih</w:t>
      </w:r>
      <w:r w:rsidRPr="00AD2091">
        <w:rPr>
          <w:rFonts w:ascii="Calibri" w:eastAsia="Times New Roman" w:hAnsi="Calibri" w:cs="Times New Roman"/>
          <w:sz w:val="21"/>
          <w:szCs w:val="21"/>
          <w:lang w:eastAsia="sl-SI"/>
        </w:rPr>
        <w:t xml:space="preserve"> neprofitnih stanovanj v najem oz. druga morebitna sproščena oz. izpraznjena stanovanja na območju občine v času veljavnosti tega razpisa.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Oblikovani bosta dve ločeni prednostni listi:</w:t>
      </w:r>
    </w:p>
    <w:p w:rsidR="00AD2091" w:rsidRPr="00AD2091" w:rsidRDefault="00AD2091" w:rsidP="00AD2091">
      <w:pPr>
        <w:numPr>
          <w:ilvl w:val="0"/>
          <w:numId w:val="3"/>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b/>
          <w:sz w:val="21"/>
          <w:szCs w:val="21"/>
          <w:lang w:eastAsia="sl-SI"/>
        </w:rPr>
        <w:t>lista A</w:t>
      </w:r>
      <w:r w:rsidRPr="00AD2091">
        <w:rPr>
          <w:rFonts w:ascii="Calibri" w:eastAsia="Times New Roman" w:hAnsi="Calibri" w:cs="Times New Roman"/>
          <w:sz w:val="21"/>
          <w:szCs w:val="21"/>
          <w:lang w:eastAsia="sl-SI"/>
        </w:rPr>
        <w:t xml:space="preserve"> za stanovanja, predvidena za oddajo v najem prosilcem, ki so glede na socialne razmere po 9. členu Pravilnika o dodeljevanju neprofitnih stanovanj v najem (Uradni. list RS, št. 14/04 , 34/04, 62/06 , 11/09, 81/11 in 47/14 v nadaljevanju: Pravilnik) oproščeni plačila lastne udeležbe in varščine;</w:t>
      </w:r>
    </w:p>
    <w:p w:rsidR="00AD2091" w:rsidRPr="00AD2091" w:rsidRDefault="00AD2091" w:rsidP="00AD2091">
      <w:pPr>
        <w:numPr>
          <w:ilvl w:val="0"/>
          <w:numId w:val="3"/>
        </w:numPr>
        <w:spacing w:after="0" w:line="240" w:lineRule="auto"/>
        <w:jc w:val="both"/>
        <w:rPr>
          <w:rFonts w:ascii="Calibri" w:eastAsia="Times New Roman" w:hAnsi="Calibri" w:cs="Times New Roman"/>
          <w:sz w:val="21"/>
          <w:szCs w:val="21"/>
          <w:u w:val="single"/>
          <w:lang w:eastAsia="sl-SI"/>
        </w:rPr>
      </w:pPr>
      <w:r w:rsidRPr="00AD2091">
        <w:rPr>
          <w:rFonts w:ascii="Calibri" w:eastAsia="Times New Roman" w:hAnsi="Calibri" w:cs="Times New Roman"/>
          <w:b/>
          <w:sz w:val="21"/>
          <w:szCs w:val="21"/>
          <w:lang w:eastAsia="sl-SI"/>
        </w:rPr>
        <w:t>lista B</w:t>
      </w:r>
      <w:r w:rsidRPr="00AD2091">
        <w:rPr>
          <w:rFonts w:ascii="Calibri" w:eastAsia="Times New Roman" w:hAnsi="Calibri" w:cs="Times New Roman"/>
          <w:sz w:val="21"/>
          <w:szCs w:val="21"/>
          <w:lang w:eastAsia="sl-SI"/>
        </w:rPr>
        <w:t xml:space="preserve"> za stanovanja predvidena za oddajo v najem prosilcem, ki so glede na določila 10. člena Pravilnika lahko zavezanci za plačilo lastne udeležbe in varščine.</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color w:val="000000"/>
          <w:sz w:val="21"/>
          <w:szCs w:val="21"/>
          <w:lang w:eastAsia="sl-SI"/>
        </w:rPr>
      </w:pPr>
      <w:r w:rsidRPr="00AD2091">
        <w:rPr>
          <w:rFonts w:ascii="Calibri" w:eastAsia="Times New Roman" w:hAnsi="Calibri" w:cs="Times New Roman"/>
          <w:b/>
          <w:sz w:val="21"/>
          <w:szCs w:val="21"/>
          <w:lang w:eastAsia="sl-SI"/>
        </w:rPr>
        <w:t>Od r</w:t>
      </w:r>
      <w:r w:rsidR="009E1D63">
        <w:rPr>
          <w:rFonts w:ascii="Calibri" w:eastAsia="Times New Roman" w:hAnsi="Calibri" w:cs="Times New Roman"/>
          <w:b/>
          <w:sz w:val="21"/>
          <w:szCs w:val="21"/>
          <w:lang w:eastAsia="sl-SI"/>
        </w:rPr>
        <w:t>azpisanega števila stanovanj je</w:t>
      </w:r>
      <w:r w:rsidRPr="00AD2091">
        <w:rPr>
          <w:rFonts w:ascii="Calibri" w:eastAsia="Times New Roman" w:hAnsi="Calibri" w:cs="Times New Roman"/>
          <w:b/>
          <w:sz w:val="21"/>
          <w:szCs w:val="21"/>
          <w:lang w:eastAsia="sl-SI"/>
        </w:rPr>
        <w:t xml:space="preserve"> na razpolago:</w:t>
      </w:r>
    </w:p>
    <w:p w:rsidR="00AD2091" w:rsidRPr="00AD2091" w:rsidRDefault="00AD2091" w:rsidP="00674553">
      <w:pPr>
        <w:spacing w:after="0" w:line="240" w:lineRule="auto"/>
        <w:jc w:val="both"/>
        <w:rPr>
          <w:rFonts w:ascii="Calibri" w:eastAsia="Times New Roman" w:hAnsi="Calibri" w:cs="Times New Roman"/>
          <w:sz w:val="21"/>
          <w:szCs w:val="21"/>
          <w:lang w:eastAsia="sl-SI"/>
        </w:rPr>
      </w:pPr>
    </w:p>
    <w:p w:rsidR="00AD2091" w:rsidRPr="00AD2091" w:rsidRDefault="00674553" w:rsidP="00AD2091">
      <w:pPr>
        <w:numPr>
          <w:ilvl w:val="0"/>
          <w:numId w:val="2"/>
        </w:numPr>
        <w:spacing w:after="0" w:line="240" w:lineRule="auto"/>
        <w:jc w:val="both"/>
        <w:rPr>
          <w:rFonts w:ascii="Calibri" w:eastAsia="Times New Roman" w:hAnsi="Calibri" w:cs="Times New Roman"/>
          <w:sz w:val="21"/>
          <w:szCs w:val="21"/>
          <w:lang w:eastAsia="sl-SI"/>
        </w:rPr>
      </w:pPr>
      <w:r>
        <w:rPr>
          <w:rFonts w:ascii="Calibri" w:eastAsia="Times New Roman" w:hAnsi="Calibri" w:cs="Times New Roman"/>
          <w:sz w:val="21"/>
          <w:szCs w:val="21"/>
          <w:lang w:eastAsia="sl-SI"/>
        </w:rPr>
        <w:t>stanovanje št. 16</w:t>
      </w:r>
      <w:r w:rsidR="00AD2091" w:rsidRPr="00AD2091">
        <w:rPr>
          <w:rFonts w:ascii="Calibri" w:eastAsia="Times New Roman" w:hAnsi="Calibri" w:cs="Times New Roman"/>
          <w:sz w:val="21"/>
          <w:szCs w:val="21"/>
          <w:lang w:eastAsia="sl-SI"/>
        </w:rPr>
        <w:t xml:space="preserve">, ki leži v četrti etaži večstanovanjske stavbe na naslovu </w:t>
      </w:r>
      <w:r>
        <w:rPr>
          <w:rFonts w:ascii="Calibri" w:eastAsia="Times New Roman" w:hAnsi="Calibri" w:cs="Times New Roman"/>
          <w:b/>
          <w:sz w:val="21"/>
          <w:szCs w:val="21"/>
          <w:lang w:eastAsia="sl-SI"/>
        </w:rPr>
        <w:t>Rudarjevo 19a</w:t>
      </w:r>
      <w:r w:rsidR="00AD2091" w:rsidRPr="00AD2091">
        <w:rPr>
          <w:rFonts w:ascii="Calibri" w:eastAsia="Times New Roman" w:hAnsi="Calibri" w:cs="Times New Roman"/>
          <w:sz w:val="21"/>
          <w:szCs w:val="21"/>
          <w:lang w:eastAsia="sl-SI"/>
        </w:rPr>
        <w:t xml:space="preserve">, Črna na Koroškem, v velikosti </w:t>
      </w:r>
      <w:r>
        <w:rPr>
          <w:rFonts w:ascii="Calibri" w:eastAsia="Times New Roman" w:hAnsi="Calibri" w:cs="Times New Roman"/>
          <w:sz w:val="21"/>
          <w:szCs w:val="21"/>
          <w:lang w:eastAsia="sl-SI"/>
        </w:rPr>
        <w:t>26,83</w:t>
      </w:r>
      <w:r w:rsidR="00AD2091" w:rsidRPr="00AD2091">
        <w:rPr>
          <w:rFonts w:ascii="Calibri" w:eastAsia="Times New Roman" w:hAnsi="Calibri" w:cs="Times New Roman"/>
          <w:sz w:val="21"/>
          <w:szCs w:val="21"/>
          <w:lang w:eastAsia="sl-SI"/>
        </w:rPr>
        <w:t xml:space="preserve"> m2;</w:t>
      </w:r>
    </w:p>
    <w:p w:rsidR="00AD2091" w:rsidRPr="00AD2091" w:rsidRDefault="00AD2091" w:rsidP="00AD2091">
      <w:pPr>
        <w:spacing w:after="0" w:line="240" w:lineRule="auto"/>
        <w:ind w:left="800"/>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color w:val="000000"/>
          <w:sz w:val="21"/>
          <w:szCs w:val="21"/>
          <w:lang w:eastAsia="sl-SI"/>
        </w:rPr>
      </w:pPr>
      <w:r w:rsidRPr="00AD2091">
        <w:rPr>
          <w:rFonts w:ascii="Calibri" w:eastAsia="Times New Roman" w:hAnsi="Calibri" w:cs="Times New Roman"/>
          <w:color w:val="000000"/>
          <w:sz w:val="21"/>
          <w:szCs w:val="21"/>
          <w:lang w:eastAsia="sl-SI"/>
        </w:rPr>
        <w:t>ter morebitna druga sproščena ali izpraznjena stanovanja na območju občine v času veljavnosti javnega razpisa.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Prosilci bodo uvrščeni na ločene liste v okviru liste A (oproščeni plačila lastne udeležbe in varščine) oziroma liste B (lahko zavezanci za plačilo lastne udeležbe in varščine), odvisno od dohodka gospodinjstva. V kolikor bo število prosilcev za stanovanja namenjena prosilcem z liste B manjše od razpisanega števila stanovanj, se preostala stanovanja dodelijo ostalim upravičencem z liste 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color w:val="000000"/>
          <w:sz w:val="21"/>
          <w:szCs w:val="21"/>
          <w:lang w:eastAsia="sl-SI"/>
        </w:rPr>
      </w:pPr>
      <w:r w:rsidRPr="00AD2091">
        <w:rPr>
          <w:rFonts w:ascii="Calibri" w:eastAsia="Times New Roman" w:hAnsi="Calibri" w:cs="Times New Roman"/>
          <w:sz w:val="21"/>
          <w:szCs w:val="21"/>
          <w:lang w:eastAsia="sl-SI"/>
        </w:rPr>
        <w:t>Stanovanja so predvidena na lokaciji Rudarjevo</w:t>
      </w:r>
      <w:r w:rsidR="00674553">
        <w:rPr>
          <w:rFonts w:ascii="Calibri" w:eastAsia="Times New Roman" w:hAnsi="Calibri" w:cs="Times New Roman"/>
          <w:sz w:val="21"/>
          <w:szCs w:val="21"/>
          <w:lang w:eastAsia="sl-SI"/>
        </w:rPr>
        <w:t xml:space="preserve"> 19a </w:t>
      </w:r>
      <w:r w:rsidRPr="00AD2091">
        <w:rPr>
          <w:rFonts w:ascii="Calibri" w:eastAsia="Times New Roman" w:hAnsi="Calibri" w:cs="Times New Roman"/>
          <w:sz w:val="21"/>
          <w:szCs w:val="21"/>
          <w:lang w:eastAsia="sl-SI"/>
        </w:rPr>
        <w:t xml:space="preserve">v </w:t>
      </w:r>
      <w:r w:rsidRPr="00AD2091">
        <w:rPr>
          <w:rFonts w:ascii="Calibri" w:eastAsia="Times New Roman" w:hAnsi="Calibri" w:cs="Times New Roman"/>
          <w:color w:val="000000"/>
          <w:sz w:val="21"/>
          <w:szCs w:val="21"/>
          <w:lang w:eastAsia="sl-SI"/>
        </w:rPr>
        <w:t>Črni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Lastnik stanovanja št. 1</w:t>
      </w:r>
      <w:r w:rsidR="00674553">
        <w:rPr>
          <w:rFonts w:ascii="Calibri" w:eastAsia="Times New Roman" w:hAnsi="Calibri" w:cs="Times New Roman"/>
          <w:sz w:val="21"/>
          <w:szCs w:val="21"/>
          <w:lang w:eastAsia="sl-SI"/>
        </w:rPr>
        <w:t>6</w:t>
      </w:r>
      <w:r w:rsidRPr="00AD2091">
        <w:rPr>
          <w:rFonts w:ascii="Calibri" w:eastAsia="Times New Roman" w:hAnsi="Calibri" w:cs="Times New Roman"/>
          <w:sz w:val="21"/>
          <w:szCs w:val="21"/>
          <w:lang w:eastAsia="sl-SI"/>
        </w:rPr>
        <w:t xml:space="preserve"> na lokaciji Rudarjevo </w:t>
      </w:r>
      <w:r w:rsidR="00674553">
        <w:rPr>
          <w:rFonts w:ascii="Calibri" w:eastAsia="Times New Roman" w:hAnsi="Calibri" w:cs="Times New Roman"/>
          <w:sz w:val="21"/>
          <w:szCs w:val="21"/>
          <w:lang w:eastAsia="sl-SI"/>
        </w:rPr>
        <w:t>19a</w:t>
      </w:r>
      <w:r w:rsidRPr="00AD2091">
        <w:rPr>
          <w:rFonts w:ascii="Calibri" w:eastAsia="Times New Roman" w:hAnsi="Calibri" w:cs="Times New Roman"/>
          <w:sz w:val="21"/>
          <w:szCs w:val="21"/>
          <w:lang w:eastAsia="sl-SI"/>
        </w:rPr>
        <w:t>, je Občina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bodo najemne pogodbe sklepali z lastnikom neprofitnega stanovanja, oddanega v najem.</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Najemnina za dodeljeno neprofitno stanovanje bo določena na podlagi Uredbe o metodologiji za oblikovanje najemnin v neprofitnih stanovanjih ter merilih in postopku za uveljavljanje subvencioniranih najemnin (Uradni list RS, št. </w:t>
      </w:r>
      <w:hyperlink r:id="rId35" w:tgtFrame="_blank" w:tooltip="Uredba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131/03</w:t>
        </w:r>
      </w:hyperlink>
      <w:r w:rsidRPr="00AD2091">
        <w:rPr>
          <w:rFonts w:ascii="Calibri" w:eastAsia="Times New Roman" w:hAnsi="Calibri" w:cs="Times New Roman"/>
          <w:sz w:val="21"/>
          <w:szCs w:val="21"/>
          <w:lang w:eastAsia="sl-SI"/>
        </w:rPr>
        <w:t xml:space="preserve">, </w:t>
      </w:r>
      <w:hyperlink r:id="rId36" w:tgtFrame="_blank" w:tooltip="Uredba o spremembi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142/04</w:t>
        </w:r>
      </w:hyperlink>
      <w:r w:rsidRPr="00AD2091">
        <w:rPr>
          <w:rFonts w:ascii="Calibri" w:eastAsia="Times New Roman" w:hAnsi="Calibri" w:cs="Times New Roman"/>
          <w:sz w:val="21"/>
          <w:szCs w:val="21"/>
          <w:lang w:eastAsia="sl-SI"/>
        </w:rPr>
        <w:t xml:space="preserve">, </w:t>
      </w:r>
      <w:hyperlink r:id="rId37" w:tgtFrame="_blank" w:tooltip="Uredba o spremembah in dopolnitvah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99/08</w:t>
        </w:r>
      </w:hyperlink>
      <w:r w:rsidRPr="00AD2091">
        <w:rPr>
          <w:rFonts w:ascii="Calibri" w:eastAsia="Times New Roman" w:hAnsi="Calibri" w:cs="Times New Roman"/>
          <w:sz w:val="21"/>
          <w:szCs w:val="21"/>
          <w:lang w:eastAsia="sl-SI"/>
        </w:rPr>
        <w:t xml:space="preserve">, </w:t>
      </w:r>
      <w:hyperlink r:id="rId38" w:tgtFrame="_blank" w:tooltip="Zakon o uveljavljanju pravic iz javnih sredstev" w:history="1">
        <w:r w:rsidRPr="00AD2091">
          <w:rPr>
            <w:rFonts w:ascii="Calibri" w:eastAsia="Times New Roman" w:hAnsi="Calibri" w:cs="Times New Roman"/>
            <w:sz w:val="21"/>
            <w:szCs w:val="21"/>
            <w:lang w:eastAsia="sl-SI"/>
          </w:rPr>
          <w:t>62/10</w:t>
        </w:r>
      </w:hyperlink>
      <w:r w:rsidRPr="00AD2091">
        <w:rPr>
          <w:rFonts w:ascii="Calibri" w:eastAsia="Times New Roman" w:hAnsi="Calibri" w:cs="Times New Roman"/>
          <w:sz w:val="21"/>
          <w:szCs w:val="21"/>
          <w:lang w:eastAsia="sl-SI"/>
        </w:rPr>
        <w:t xml:space="preserve"> – ZUPJS, </w:t>
      </w:r>
      <w:hyperlink r:id="rId39" w:tgtFrame="_blank" w:tooltip="Uredba o spremembah in dopolnitvah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79/15</w:t>
        </w:r>
      </w:hyperlink>
      <w:r w:rsidRPr="00AD2091">
        <w:rPr>
          <w:rFonts w:ascii="Calibri" w:eastAsia="Times New Roman" w:hAnsi="Calibri" w:cs="Times New Roman"/>
          <w:sz w:val="21"/>
          <w:szCs w:val="21"/>
          <w:lang w:eastAsia="sl-SI"/>
        </w:rPr>
        <w:t xml:space="preserve"> in </w:t>
      </w:r>
      <w:hyperlink r:id="rId40" w:tgtFrame="_blank" w:tooltip="Uredba o spremembi Uredbe o metodologiji za oblikovanje najemnin v neprofitnih stanovanjih ter merilih in postopku za uveljavljanje subvencioniranih najemnin" w:history="1">
        <w:r w:rsidRPr="00AD2091">
          <w:rPr>
            <w:rFonts w:ascii="Calibri" w:eastAsia="Times New Roman" w:hAnsi="Calibri" w:cs="Times New Roman"/>
            <w:sz w:val="21"/>
            <w:szCs w:val="21"/>
            <w:lang w:eastAsia="sl-SI"/>
          </w:rPr>
          <w:t>91/15</w:t>
        </w:r>
      </w:hyperlink>
      <w:r w:rsidRPr="00AD2091">
        <w:rPr>
          <w:rFonts w:ascii="Calibri" w:eastAsia="Times New Roman" w:hAnsi="Calibri" w:cs="Times New Roman"/>
          <w:sz w:val="21"/>
          <w:szCs w:val="21"/>
          <w:lang w:eastAsia="sl-SI"/>
        </w:rPr>
        <w:t>), kar pomeni, da se najemnina obračunava po 4,68% od vrednosti stanovanja oziroma na podlagi predpisa, ki bo veljal v času oddaje stanovanja v najem.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ki izpolnjujejo pogoje, lahko uveljavljajo pravico do znižane neprofitne najemnine v skladu z uredbo, citirano v prejšnjem odstavku oziroma predpisom, veljavnim v času trajanja najemnega razmerja.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Najemodajalec neprofitnega stanovanja ima pravico vsakih pet let od najemnika zahtevati, da predloži dokazila o izpolnjevanju pogojev za pridobitev neprofitnega stanovanja. Če najemnik ni več upravičen do neprofitnega stanovanja, se najemna pogodba lahko spremeni v najemno pogodbo za tržno stanovanje po merilih in postopku določenim s Pravilnikom.</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1.3.</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Pri dodelitvi neprofitnih stanovanj bodo upoštevani naslednji površinski normativi: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3859"/>
      </w:tblGrid>
      <w:tr w:rsidR="00AD2091" w:rsidRPr="00AD2091" w:rsidTr="00DA00ED">
        <w:tc>
          <w:tcPr>
            <w:tcW w:w="1668"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Število članov gospodinjstva</w:t>
            </w:r>
          </w:p>
        </w:tc>
        <w:tc>
          <w:tcPr>
            <w:tcW w:w="3685"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Površina stanovanja brez plačila lastne udeležbe in varščine – lista A</w:t>
            </w:r>
          </w:p>
        </w:tc>
        <w:tc>
          <w:tcPr>
            <w:tcW w:w="3859" w:type="dxa"/>
            <w:shd w:val="clear" w:color="auto" w:fill="D9D9D9"/>
          </w:tcPr>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Površina stanovanja s plačilom lastne udeležbe in varščine – lista B</w:t>
            </w:r>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1-člansko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od </w:t>
            </w:r>
            <w:smartTag w:uri="urn:schemas-microsoft-com:office:smarttags" w:element="metricconverter">
              <w:smartTagPr>
                <w:attr w:name="ProductID" w:val="20 m2"/>
              </w:smartTagPr>
              <w:r w:rsidRPr="00AD2091">
                <w:rPr>
                  <w:rFonts w:ascii="Calibri" w:eastAsia="Times New Roman" w:hAnsi="Calibri" w:cs="Times New Roman"/>
                  <w:sz w:val="21"/>
                  <w:szCs w:val="21"/>
                  <w:lang w:eastAsia="sl-SI"/>
                </w:rPr>
                <w:t>20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od </w:t>
            </w:r>
            <w:smartTag w:uri="urn:schemas-microsoft-com:office:smarttags" w:element="metricconverter">
              <w:smartTagPr>
                <w:attr w:name="ProductID" w:val="20 m2"/>
              </w:smartTagPr>
              <w:r w:rsidRPr="00AD2091">
                <w:rPr>
                  <w:rFonts w:ascii="Calibri" w:eastAsia="Times New Roman" w:hAnsi="Calibri" w:cs="Times New Roman"/>
                  <w:sz w:val="21"/>
                  <w:szCs w:val="21"/>
                  <w:lang w:eastAsia="sl-SI"/>
                </w:rPr>
                <w:t>20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2-člansko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30 m2"/>
              </w:smartTagPr>
              <w:r w:rsidRPr="00AD2091">
                <w:rPr>
                  <w:rFonts w:ascii="Calibri" w:eastAsia="Times New Roman" w:hAnsi="Calibri" w:cs="Times New Roman"/>
                  <w:sz w:val="21"/>
                  <w:szCs w:val="21"/>
                  <w:lang w:eastAsia="sl-SI"/>
                </w:rPr>
                <w:t>30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3-člansko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45 m2"/>
              </w:smartTagPr>
              <w:r w:rsidRPr="00AD2091">
                <w:rPr>
                  <w:rFonts w:ascii="Calibri" w:eastAsia="Times New Roman" w:hAnsi="Calibri" w:cs="Times New Roman"/>
                  <w:sz w:val="21"/>
                  <w:szCs w:val="21"/>
                  <w:lang w:eastAsia="sl-SI"/>
                </w:rPr>
                <w:t>45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70 m2"/>
              </w:smartTagPr>
              <w:r w:rsidRPr="00AD2091">
                <w:rPr>
                  <w:rFonts w:ascii="Calibri" w:eastAsia="Times New Roman" w:hAnsi="Calibri" w:cs="Times New Roman"/>
                  <w:sz w:val="21"/>
                  <w:szCs w:val="21"/>
                  <w:lang w:eastAsia="sl-SI"/>
                </w:rPr>
                <w:t>70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4-člansko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55 m2"/>
              </w:smartTagPr>
              <w:r w:rsidRPr="00AD2091">
                <w:rPr>
                  <w:rFonts w:ascii="Calibri" w:eastAsia="Times New Roman" w:hAnsi="Calibri" w:cs="Times New Roman"/>
                  <w:sz w:val="21"/>
                  <w:szCs w:val="21"/>
                  <w:lang w:eastAsia="sl-SI"/>
                </w:rPr>
                <w:t>55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82 m2"/>
              </w:smartTagPr>
              <w:r w:rsidRPr="00AD2091">
                <w:rPr>
                  <w:rFonts w:ascii="Calibri" w:eastAsia="Times New Roman" w:hAnsi="Calibri" w:cs="Times New Roman"/>
                  <w:sz w:val="21"/>
                  <w:szCs w:val="21"/>
                  <w:lang w:eastAsia="sl-SI"/>
                </w:rPr>
                <w:t>82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5-člansko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65 m2"/>
              </w:smartTagPr>
              <w:r w:rsidRPr="00AD2091">
                <w:rPr>
                  <w:rFonts w:ascii="Calibri" w:eastAsia="Times New Roman" w:hAnsi="Calibri" w:cs="Times New Roman"/>
                  <w:sz w:val="21"/>
                  <w:szCs w:val="21"/>
                  <w:lang w:eastAsia="sl-SI"/>
                </w:rPr>
                <w:t>65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95 m2"/>
              </w:smartTagPr>
              <w:r w:rsidRPr="00AD2091">
                <w:rPr>
                  <w:rFonts w:ascii="Calibri" w:eastAsia="Times New Roman" w:hAnsi="Calibri" w:cs="Times New Roman"/>
                  <w:sz w:val="21"/>
                  <w:szCs w:val="21"/>
                  <w:lang w:eastAsia="sl-SI"/>
                </w:rPr>
                <w:t>95 m2</w:t>
              </w:r>
            </w:smartTag>
          </w:p>
        </w:tc>
      </w:tr>
      <w:tr w:rsidR="00AD2091" w:rsidRPr="00AD2091" w:rsidTr="00DA00ED">
        <w:tc>
          <w:tcPr>
            <w:tcW w:w="1668"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6-člansko</w:t>
            </w:r>
          </w:p>
        </w:tc>
        <w:tc>
          <w:tcPr>
            <w:tcW w:w="3685"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85 m2"/>
              </w:smartTagPr>
              <w:r w:rsidRPr="00AD2091">
                <w:rPr>
                  <w:rFonts w:ascii="Calibri" w:eastAsia="Times New Roman" w:hAnsi="Calibri" w:cs="Times New Roman"/>
                  <w:sz w:val="21"/>
                  <w:szCs w:val="21"/>
                  <w:lang w:eastAsia="sl-SI"/>
                </w:rPr>
                <w:t>85 m2</w:t>
              </w:r>
            </w:smartTag>
          </w:p>
        </w:tc>
        <w:tc>
          <w:tcPr>
            <w:tcW w:w="3859" w:type="dxa"/>
          </w:tcPr>
          <w:p w:rsidR="00AD2091" w:rsidRPr="00AD2091" w:rsidRDefault="00AD2091" w:rsidP="00AD2091">
            <w:pPr>
              <w:spacing w:after="0" w:line="240" w:lineRule="auto"/>
              <w:jc w:val="both"/>
              <w:rPr>
                <w:rFonts w:ascii="Calibri" w:eastAsia="Times New Roman" w:hAnsi="Calibri" w:cs="Times New Roman"/>
                <w:sz w:val="21"/>
                <w:szCs w:val="21"/>
                <w:highlight w:val="yellow"/>
                <w:lang w:eastAsia="sl-SI"/>
              </w:rPr>
            </w:pPr>
            <w:r w:rsidRPr="00AD2091">
              <w:rPr>
                <w:rFonts w:ascii="Calibri" w:eastAsia="Times New Roman" w:hAnsi="Calibri" w:cs="Times New Roman"/>
                <w:sz w:val="21"/>
                <w:szCs w:val="21"/>
                <w:lang w:eastAsia="sl-SI"/>
              </w:rPr>
              <w:t xml:space="preserve">nad </w:t>
            </w:r>
            <w:smartTag w:uri="urn:schemas-microsoft-com:office:smarttags" w:element="metricconverter">
              <w:smartTagPr>
                <w:attr w:name="ProductID" w:val="75 m2"/>
              </w:smartTagPr>
              <w:r w:rsidRPr="00AD2091">
                <w:rPr>
                  <w:rFonts w:ascii="Calibri" w:eastAsia="Times New Roman" w:hAnsi="Calibri" w:cs="Times New Roman"/>
                  <w:sz w:val="21"/>
                  <w:szCs w:val="21"/>
                  <w:lang w:eastAsia="sl-SI"/>
                </w:rPr>
                <w:t>75 m2</w:t>
              </w:r>
            </w:smartTag>
            <w:r w:rsidRPr="00AD2091">
              <w:rPr>
                <w:rFonts w:ascii="Calibri" w:eastAsia="Times New Roman" w:hAnsi="Calibri" w:cs="Times New Roman"/>
                <w:sz w:val="21"/>
                <w:szCs w:val="21"/>
                <w:lang w:eastAsia="sl-SI"/>
              </w:rPr>
              <w:t xml:space="preserve"> do </w:t>
            </w:r>
            <w:smartTag w:uri="urn:schemas-microsoft-com:office:smarttags" w:element="metricconverter">
              <w:smartTagPr>
                <w:attr w:name="ProductID" w:val="105 m2"/>
              </w:smartTagPr>
              <w:r w:rsidRPr="00AD2091">
                <w:rPr>
                  <w:rFonts w:ascii="Calibri" w:eastAsia="Times New Roman" w:hAnsi="Calibri" w:cs="Times New Roman"/>
                  <w:sz w:val="21"/>
                  <w:szCs w:val="21"/>
                  <w:lang w:eastAsia="sl-SI"/>
                </w:rPr>
                <w:t>105 m2</w:t>
              </w:r>
            </w:smartTag>
          </w:p>
        </w:tc>
      </w:tr>
    </w:tbl>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Za vsakega nadaljnjega člana gospodinjstva se površine spodnjega in gornjega razreda povečajo za </w:t>
      </w:r>
      <w:smartTag w:uri="urn:schemas-microsoft-com:office:smarttags" w:element="metricconverter">
        <w:smartTagPr>
          <w:attr w:name="ProductID" w:val="6 m2"/>
        </w:smartTagPr>
        <w:r w:rsidRPr="00AD2091">
          <w:rPr>
            <w:rFonts w:ascii="Calibri" w:eastAsia="Times New Roman" w:hAnsi="Calibri" w:cs="Times New Roman"/>
            <w:sz w:val="21"/>
            <w:szCs w:val="21"/>
            <w:lang w:eastAsia="sl-SI"/>
          </w:rPr>
          <w:t>6 m2</w:t>
        </w:r>
      </w:smartTag>
      <w:r w:rsidRPr="00AD2091">
        <w:rPr>
          <w:rFonts w:ascii="Calibri" w:eastAsia="Times New Roman" w:hAnsi="Calibri" w:cs="Times New Roman"/>
          <w:sz w:val="21"/>
          <w:szCs w:val="21"/>
          <w:lang w:eastAsia="sl-SI"/>
        </w:rPr>
        <w:t>.</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keepNext/>
        <w:numPr>
          <w:ilvl w:val="0"/>
          <w:numId w:val="4"/>
        </w:numPr>
        <w:spacing w:after="0" w:line="240" w:lineRule="auto"/>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RAZPISNI POGOJI</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so popolnoma poslovno sposobni državljani Republike Slovenije, ki imajo stalno prebivališče na območju občine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so tudi:</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ženske in ženske z otroki, žrtve družinskega nasilja, ki imajo v </w:t>
      </w:r>
      <w:r w:rsidRPr="00AD2091">
        <w:rPr>
          <w:rFonts w:ascii="Calibri" w:eastAsia="Times New Roman" w:hAnsi="Calibri" w:cs="Times New Roman"/>
          <w:color w:val="000000"/>
          <w:sz w:val="21"/>
          <w:szCs w:val="21"/>
          <w:lang w:eastAsia="sl-SI"/>
        </w:rPr>
        <w:t>občini javnega razpisa</w:t>
      </w:r>
      <w:r w:rsidRPr="00AD2091">
        <w:rPr>
          <w:rFonts w:ascii="Calibri" w:eastAsia="Times New Roman" w:hAnsi="Calibri" w:cs="Times New Roman"/>
          <w:sz w:val="21"/>
          <w:szCs w:val="21"/>
          <w:lang w:eastAsia="sl-SI"/>
        </w:rPr>
        <w:t xml:space="preserve"> začasno bivališče v materinskih domovih in zatočiščih – varnih hišah, zavetiščih, centrih za pomoč žrtvam kaznivih dejanj;</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invalidi, ki so trajno vezani na uporabo invalidskega vozička ali trajno pomoč druge osebe, ne glede na kraj stalnega prebivališča, če imajo v Občini Črna na Koroškem možnosti za zaposlitev ali imajo zagotovljeno pomoč druge osebe in zdravstvene storitve;</w:t>
      </w:r>
    </w:p>
    <w:p w:rsidR="00AD2091" w:rsidRPr="00AD2091" w:rsidRDefault="00AD2091" w:rsidP="00AD2091">
      <w:pPr>
        <w:numPr>
          <w:ilvl w:val="0"/>
          <w:numId w:val="2"/>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najemniki v stanovanjih, odvzetih po predpisih o podržavljenju – prejšnji imetniki stanovanjske pravice, če izpolnjujejo splošne pogoje do dodelitve neprofitnega stanovanja po Pravilniku.</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lastRenderedPageBreak/>
        <w:t>Prosilci so upravičeni do dodelitve neprofitnega stanovanja, če dohodki njihovih gospodinjstev v letu 20</w:t>
      </w:r>
      <w:r w:rsidR="00032916">
        <w:rPr>
          <w:rFonts w:ascii="Calibri" w:eastAsia="Times New Roman" w:hAnsi="Calibri" w:cs="Times New Roman"/>
          <w:sz w:val="21"/>
          <w:szCs w:val="21"/>
          <w:lang w:eastAsia="sl-SI"/>
        </w:rPr>
        <w:t>18</w:t>
      </w:r>
      <w:r w:rsidRPr="00AD2091">
        <w:rPr>
          <w:rFonts w:ascii="Calibri" w:eastAsia="Times New Roman" w:hAnsi="Calibri" w:cs="Times New Roman"/>
          <w:sz w:val="21"/>
          <w:szCs w:val="21"/>
          <w:lang w:eastAsia="sl-SI"/>
        </w:rPr>
        <w:t xml:space="preserve"> ne presegajo v točki 2.3. določenih odstotkov od povprečne neto plače v državi, ki je v letu 201</w:t>
      </w:r>
      <w:r w:rsidR="00032916">
        <w:rPr>
          <w:rFonts w:ascii="Calibri" w:eastAsia="Times New Roman" w:hAnsi="Calibri" w:cs="Times New Roman"/>
          <w:sz w:val="21"/>
          <w:szCs w:val="21"/>
          <w:lang w:eastAsia="sl-SI"/>
        </w:rPr>
        <w:t>8</w:t>
      </w:r>
      <w:r w:rsidRPr="00AD2091">
        <w:rPr>
          <w:rFonts w:ascii="Calibri" w:eastAsia="Times New Roman" w:hAnsi="Calibri" w:cs="Times New Roman"/>
          <w:sz w:val="21"/>
          <w:szCs w:val="21"/>
          <w:lang w:eastAsia="sl-SI"/>
        </w:rPr>
        <w:t xml:space="preserve"> po znanih podatkih znašala 1.087,08 EUR.</w:t>
      </w:r>
    </w:p>
    <w:p w:rsidR="00AD2091" w:rsidRPr="00AD2091" w:rsidRDefault="00AD2091" w:rsidP="00AD2091">
      <w:pPr>
        <w:spacing w:after="0" w:line="240" w:lineRule="auto"/>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na višino dohodka gospodinjstva, kot je razvidno v točki 2.3., prosilci kandidirajo za stanovanja po listi A – (oproščeni plačila lastne udeležbe in varščine).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2.3.</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Prosilci za dodelitev neprofitnega stanovanja v najem se ločijo na prosilce, ki so glede na višino dohodka gospodinjstva oproščeni plačila lastne udeležbe in varščine – lista A in na prosilce, ki so lahko zavezani za plačilo lastne udeležbe in varščine – lista B.</w:t>
      </w:r>
    </w:p>
    <w:bookmarkStart w:id="0" w:name="_MON_1309066036"/>
    <w:bookmarkStart w:id="1" w:name="_MON_1309066068"/>
    <w:bookmarkStart w:id="2" w:name="_MON_1309066135"/>
    <w:bookmarkStart w:id="3" w:name="_MON_1339236668"/>
    <w:bookmarkStart w:id="4" w:name="_MON_1339236693"/>
    <w:bookmarkStart w:id="5" w:name="_MON_1360490037"/>
    <w:bookmarkStart w:id="6" w:name="_MON_1396247139"/>
    <w:bookmarkEnd w:id="0"/>
    <w:bookmarkEnd w:id="1"/>
    <w:bookmarkEnd w:id="2"/>
    <w:bookmarkEnd w:id="3"/>
    <w:bookmarkEnd w:id="4"/>
    <w:bookmarkEnd w:id="5"/>
    <w:bookmarkEnd w:id="6"/>
    <w:bookmarkStart w:id="7" w:name="_MON_1309065001"/>
    <w:bookmarkEnd w:id="7"/>
    <w:p w:rsidR="00AD2091" w:rsidRPr="00AD2091" w:rsidRDefault="00AD2091" w:rsidP="00AD2091">
      <w:pPr>
        <w:spacing w:after="0" w:line="240" w:lineRule="auto"/>
        <w:jc w:val="center"/>
        <w:rPr>
          <w:rFonts w:ascii="Times New Roman" w:eastAsia="Times New Roman" w:hAnsi="Times New Roman" w:cs="Times New Roman"/>
          <w:sz w:val="24"/>
          <w:szCs w:val="24"/>
          <w:lang w:eastAsia="sl-SI"/>
        </w:rPr>
      </w:pPr>
      <w:r w:rsidRPr="00AD2091">
        <w:rPr>
          <w:rFonts w:ascii="Times New Roman" w:eastAsia="Times New Roman" w:hAnsi="Times New Roman" w:cs="Times New Roman"/>
          <w:lang w:eastAsia="sl-SI"/>
        </w:rPr>
        <w:object w:dxaOrig="7533" w:dyaOrig="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83.75pt" o:ole="">
            <v:imagedata r:id="rId41" o:title=""/>
          </v:shape>
          <o:OLEObject Type="Embed" ProgID="Excel.Sheet.12" ShapeID="_x0000_i1025" DrawAspect="Content" ObjectID="_1610267587" r:id="rId42"/>
        </w:object>
      </w:r>
    </w:p>
    <w:p w:rsidR="00AD2091" w:rsidRPr="00AD2091" w:rsidRDefault="00AD2091" w:rsidP="00AD2091">
      <w:pPr>
        <w:spacing w:after="0" w:line="240" w:lineRule="auto"/>
        <w:jc w:val="center"/>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Za vsakega nadaljnjega člana gospodinjstva se gornja lestvica nadaljuje na listi A s prištevanjem po 20 odstotnih točk, na listi B pa s prištevanjem 25 odstotnih točk.</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2.4.</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Upravičenci za dodelitev neprofitnih stanovanj v najem morajo poleg navedenih pogojev izpolnjevati še naslednje splošne pogoje:</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mesečni dohodki prosilčevega gospodinjstva v letu 201</w:t>
      </w:r>
      <w:r w:rsidR="00032916">
        <w:rPr>
          <w:rFonts w:ascii="Calibri" w:eastAsia="Times New Roman" w:hAnsi="Calibri" w:cs="Times New Roman"/>
          <w:sz w:val="21"/>
          <w:szCs w:val="21"/>
          <w:lang w:eastAsia="sl-SI"/>
        </w:rPr>
        <w:t>8</w:t>
      </w:r>
      <w:r w:rsidRPr="00AD2091">
        <w:rPr>
          <w:rFonts w:ascii="Calibri" w:eastAsia="Times New Roman" w:hAnsi="Calibri" w:cs="Times New Roman"/>
          <w:sz w:val="21"/>
          <w:szCs w:val="21"/>
          <w:lang w:eastAsia="sl-SI"/>
        </w:rPr>
        <w:t xml:space="preserve"> ne presegajo gornje meje določene v točki 2.3. tega razpisa;</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prosilec ali kdo izmed članov gospodinjstva ni najemnik neprofitnega stanovanja, oddanega za nedoločen čas in z neprofitno najemnino, ali da prosilec ali kdo izmed članov gospodinjstva ni lastnik ali solastnik drugega stanovanja ali stanovanjske stavbe, ki presega 40% vrednosti primernega stanovanja, razen če gre za stanovanja ali stanovanjske stavbe, ki jih morajo lastniki po zakonu oddajati v najem za nedoločen čas, z neprofitno najemnino;</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da prosilec ali kdo izmed članov gospodinjstva ni lastnik drugega premoženja, ki presega 40 % vrednosti primernega stanovanja.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2.4.1.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na število članov gospodinjstva vrednost drugega premoženja v lasti prosilca ali drugih družinskih članov ne sme presegati naslednjih zneskov: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bookmarkStart w:id="8" w:name="_MON_1339239252"/>
    <w:bookmarkStart w:id="9" w:name="_MON_1339239695"/>
    <w:bookmarkStart w:id="10" w:name="_MON_1339239735"/>
    <w:bookmarkStart w:id="11" w:name="_MON_1396247230"/>
    <w:bookmarkEnd w:id="8"/>
    <w:bookmarkEnd w:id="9"/>
    <w:bookmarkEnd w:id="10"/>
    <w:bookmarkEnd w:id="11"/>
    <w:bookmarkStart w:id="12" w:name="_MON_1339238796"/>
    <w:bookmarkEnd w:id="12"/>
    <w:p w:rsidR="00AD2091" w:rsidRPr="00AD2091" w:rsidRDefault="00AD2091" w:rsidP="00AD2091">
      <w:pPr>
        <w:spacing w:after="0" w:line="240" w:lineRule="auto"/>
        <w:jc w:val="center"/>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object w:dxaOrig="9041" w:dyaOrig="2499">
          <v:shape id="_x0000_i1026" type="#_x0000_t75" style="width:452.25pt;height:125.25pt" o:ole="">
            <v:imagedata r:id="rId43" o:title=""/>
          </v:shape>
          <o:OLEObject Type="Embed" ProgID="Excel.Sheet.12" ShapeID="_x0000_i1026" DrawAspect="Content" ObjectID="_1610267588" r:id="rId44"/>
        </w:objec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Opomba: Kot osnova za določitev vrednosti primernega stanovanja se upošteva stanovanje, </w:t>
      </w:r>
      <w:proofErr w:type="spellStart"/>
      <w:r w:rsidRPr="00AD2091">
        <w:rPr>
          <w:rFonts w:ascii="Calibri" w:eastAsia="Times New Roman" w:hAnsi="Calibri" w:cs="Times New Roman"/>
          <w:sz w:val="21"/>
          <w:szCs w:val="21"/>
          <w:lang w:eastAsia="sl-SI"/>
        </w:rPr>
        <w:t>točkovano</w:t>
      </w:r>
      <w:proofErr w:type="spellEnd"/>
      <w:r w:rsidRPr="00AD2091">
        <w:rPr>
          <w:rFonts w:ascii="Calibri" w:eastAsia="Times New Roman" w:hAnsi="Calibri" w:cs="Times New Roman"/>
          <w:sz w:val="21"/>
          <w:szCs w:val="21"/>
          <w:lang w:eastAsia="sl-SI"/>
        </w:rPr>
        <w:t xml:space="preserve"> s 320 točkami, vrednost točke 2,63 EUR in površina stanovanja v povezavi s številom uporabnikov stanovanja, slednje v višini gornjih razponov, predvidenih za stanovanja s plačilom lastne udeležbe in varščine.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Za vsakega nadaljnjega člana se površina lastniškega stanovanja poveča za </w:t>
      </w:r>
      <w:smartTag w:uri="urn:schemas-microsoft-com:office:smarttags" w:element="metricconverter">
        <w:smartTagPr>
          <w:attr w:name="ProductID" w:val="3 mﾲ"/>
        </w:smartTagPr>
        <w:r w:rsidRPr="00AD2091">
          <w:rPr>
            <w:rFonts w:ascii="Calibri" w:eastAsia="Times New Roman" w:hAnsi="Calibri" w:cs="Times New Roman"/>
            <w:sz w:val="21"/>
            <w:szCs w:val="21"/>
            <w:lang w:eastAsia="sl-SI"/>
          </w:rPr>
          <w:t>3 m²</w:t>
        </w:r>
      </w:smartTag>
      <w:r w:rsidRPr="00AD2091">
        <w:rPr>
          <w:rFonts w:ascii="Calibri" w:eastAsia="Times New Roman" w:hAnsi="Calibri" w:cs="Times New Roman"/>
          <w:sz w:val="21"/>
          <w:szCs w:val="21"/>
          <w:lang w:eastAsia="sl-SI"/>
        </w:rPr>
        <w:t>, vrednost lastniškega stanovanja se poveča za 1.514,88 EUR, najvišja vrednost drugega premoženja pa se poveča za 2.019,84 EUR.</w:t>
      </w:r>
    </w:p>
    <w:p w:rsidR="00AD2091" w:rsidRPr="00AD2091" w:rsidRDefault="00AD2091" w:rsidP="00AD2091">
      <w:pPr>
        <w:spacing w:after="0" w:line="240" w:lineRule="auto"/>
        <w:jc w:val="both"/>
        <w:rPr>
          <w:rFonts w:ascii="Calibri" w:eastAsia="Times New Roman" w:hAnsi="Calibri" w:cs="Times New Roman"/>
          <w:sz w:val="21"/>
          <w:szCs w:val="21"/>
          <w:u w:val="single"/>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Glede lastništva premoženja prosilca in ostalih članov gospodinjstva, ki z njim stalno prebivajo, se v premoženje ne všteva vrednost poslovnih prostorov in opreme do celotne vrednosti primernega stanovanja, kolikor gre za dejavnost, s katero se prosilec preživlja.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Kolikor gre za prosilca invalida oziroma družino z invalidnim članom, se ob predložitvi ustreznih dokazil do celotnih dohodkov gospodinjstva odšteje znesek, ki ga invalid prejema za nakup določenih pripomočkov, ki jih potrebuje zaradi invalidnosti.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Kolikor gre za prosilca/prosilko oziroma prosilca/prosilko z otrokom, žrtev družinskega nasilja, ki zaradi nasilja v družini ne more koristiti pravice do solastniškega deleža na stanovanju ali stanovanjski hiši, se obseg stanovanjskega premoženja posebej evidentira in upošteva pri odločitvi občine o času najema in višini najemnine.</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2.5.</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 razpisu ne morejo sodelovati:</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tisti, ki jim je bilo v času do uveljavitve stanovanjskega zakona v letu 1991 že dodeljeno družbeno stanovanje in so po sklepu sodišča stanovanjsko pravico izgubili;</w:t>
      </w:r>
    </w:p>
    <w:p w:rsidR="00AD2091" w:rsidRPr="00AD2091" w:rsidRDefault="00AD2091" w:rsidP="00AD2091">
      <w:pPr>
        <w:numPr>
          <w:ilvl w:val="0"/>
          <w:numId w:val="1"/>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tisti, ki jim je bila najemna pogodba, sklenjena po letu 1991, po sklepu sodišča odpovedana iz krivdnih razlogov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4"/>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 xml:space="preserve"> KRITERIJI IN MERILA ZA OCENJEVANJE STANOVANJSKIH IN SOCIALNIH RAZMER PROSILCEV</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3.1.</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Prednostna lista upravičencev za oddajo neprofitnih stanovanj v najem bo sestavljena na podlagi kriterijev, ki jih določa Pravilnik.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Poleg kriterijev iz prejšnjega odstavka, se v skladu s 6. členom Pravilnika upoštevajo še naslednje prednostne kategorije prosilcev:</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mlade družine in mladi,</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družine z večjim številom otrok,</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invalidi in družine z invalidnim članom,</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družina z manjšim številom zaposlenih (3 članska družina </w:t>
      </w:r>
      <w:smartTag w:uri="urn:schemas-microsoft-com:office:smarttags" w:element="PersonName">
        <w:smartTagPr>
          <w:attr w:name="ProductID" w:val="in samo"/>
        </w:smartTagPr>
        <w:r w:rsidRPr="00AD2091">
          <w:rPr>
            <w:rFonts w:ascii="Calibri" w:eastAsia="Times New Roman" w:hAnsi="Calibri" w:cs="Times New Roman"/>
            <w:sz w:val="21"/>
            <w:szCs w:val="21"/>
            <w:lang w:eastAsia="sl-SI"/>
          </w:rPr>
          <w:t>in samo</w:t>
        </w:r>
      </w:smartTag>
      <w:r w:rsidRPr="00AD2091">
        <w:rPr>
          <w:rFonts w:ascii="Calibri" w:eastAsia="Times New Roman" w:hAnsi="Calibri" w:cs="Times New Roman"/>
          <w:sz w:val="21"/>
          <w:szCs w:val="21"/>
          <w:lang w:eastAsia="sl-SI"/>
        </w:rPr>
        <w:t xml:space="preserve"> en zaposlen),</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državljani z daljšo delovno dobo, ki so brez stanovanja ali podnajemniki,</w:t>
      </w:r>
    </w:p>
    <w:p w:rsidR="00AD2091" w:rsidRPr="00AD2091" w:rsidRDefault="00AD2091" w:rsidP="00AD2091">
      <w:pPr>
        <w:numPr>
          <w:ilvl w:val="0"/>
          <w:numId w:val="5"/>
        </w:num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ženske in ženske z otroki, žrtve družinskega nasilja.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lastRenderedPageBreak/>
        <w:t xml:space="preserve">Skladno z določili 4. člena Pravilnika,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določa še dodatne pogoje in sicer: stalnost bivanja v občini Črna na Koroškem, ki ga morajo izpolnjevati prosilci, da so upravičeni do točkovanja dobe bivanja in sicer:</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Stalno bivanje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5   do  10 let ………..20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10  do  15 let ………..40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15  do  20 let ………..60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nad  20 let ……….…………..90 točk</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Doba stalnega bivanja se točkuje na podlagi potrdila Upravne enote Ravne na Koroškem, Krajevni urad Črna na Koroškem, Center 101,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3.2.</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Prednostne kategorije prosilcev in dodatni pogoji se za posamezno listo A oziroma listo B točkujejo z naslednjo višino točk:</w:t>
      </w:r>
    </w:p>
    <w:bookmarkStart w:id="13" w:name="_MON_1339239608"/>
    <w:bookmarkStart w:id="14" w:name="_MON_1396248398"/>
    <w:bookmarkEnd w:id="13"/>
    <w:bookmarkEnd w:id="14"/>
    <w:bookmarkStart w:id="15" w:name="_MON_1309066509"/>
    <w:bookmarkEnd w:id="15"/>
    <w:p w:rsidR="00AD2091" w:rsidRPr="00AD2091" w:rsidRDefault="00AD2091" w:rsidP="00AD2091">
      <w:pPr>
        <w:spacing w:after="0" w:line="240" w:lineRule="auto"/>
        <w:jc w:val="center"/>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object w:dxaOrig="8239" w:dyaOrig="4300">
          <v:shape id="_x0000_i1027" type="#_x0000_t75" style="width:411.75pt;height:215.25pt" o:ole="">
            <v:imagedata r:id="rId45" o:title=""/>
          </v:shape>
          <o:OLEObject Type="Embed" ProgID="Excel.Sheet.12" ShapeID="_x0000_i1027" DrawAspect="Content" ObjectID="_1610267589" r:id="rId46"/>
        </w:objec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 primeru, da več prosilcev doseže enako število točk, imajo prednost upravičenci z daljšo dobo stalnega bivanja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6"/>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LASTNA UDELEŽBA</w:t>
      </w:r>
    </w:p>
    <w:p w:rsidR="00AD2091" w:rsidRPr="00AD2091" w:rsidRDefault="00AD2091" w:rsidP="00AD2091">
      <w:pPr>
        <w:spacing w:after="0" w:line="240" w:lineRule="auto"/>
        <w:ind w:left="1080"/>
        <w:jc w:val="both"/>
        <w:rPr>
          <w:rFonts w:ascii="Calibri" w:eastAsia="Times New Roman" w:hAnsi="Calibri" w:cs="Times New Roman"/>
          <w:b/>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Lastna udeležba so vračljiva denarna sredstva najemnika, ki jih je zavezan prispevati upravičenec pred oddajo stanovanja. Lastno udeležbo so zavezani plačati upravičenci, katerih dohodek presega mejo dohodka, določeno v 9. členu Pravilnika (upravičenci po listi B).</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Višina lastne udeležbe znaša največ 10% vrednosti neprofitnega stanovanja, izračunane po Pravilniku iz 116. člena SZ-1, brez vpliva lokacije.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Lastna udeležba se najemniku neprofitnega stanovanja vrne po 10 letih, z 2% obrestno mero. Podrobnejši pogoji v zvezi </w:t>
      </w:r>
      <w:smartTag w:uri="urn:schemas-microsoft-com:office:smarttags" w:element="PersonName">
        <w:smartTagPr>
          <w:attr w:name="ProductID" w:val="s plačilom in"/>
        </w:smartTagPr>
        <w:r w:rsidRPr="00AD2091">
          <w:rPr>
            <w:rFonts w:ascii="Calibri" w:eastAsia="Times New Roman" w:hAnsi="Calibri" w:cs="Times New Roman"/>
            <w:sz w:val="21"/>
            <w:szCs w:val="21"/>
            <w:lang w:eastAsia="sl-SI"/>
          </w:rPr>
          <w:t>s plačilom in</w:t>
        </w:r>
      </w:smartTag>
      <w:r w:rsidRPr="00AD2091">
        <w:rPr>
          <w:rFonts w:ascii="Calibri" w:eastAsia="Times New Roman" w:hAnsi="Calibri" w:cs="Times New Roman"/>
          <w:sz w:val="21"/>
          <w:szCs w:val="21"/>
          <w:lang w:eastAsia="sl-SI"/>
        </w:rPr>
        <w:t xml:space="preserve"> vračilom lastne udeležbe se določijo z medsebojno pogodbo med najemodajalcem in upravičencem do dodelitve neprofitnega stanovanja v najem.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Upravičenec, ki je zavezan plačati lastno udeležbo, pa pred oddajo stanovanja v najem ne sklene pogodbe o lastni udeležbi ali v postavljenem roku ne plača lastne udeležbe, ne izpolnjuje pogojev za dodelitev stanovanja.</w:t>
      </w:r>
    </w:p>
    <w:p w:rsidR="00AD2091" w:rsidRPr="00AD2091" w:rsidRDefault="00AD2091" w:rsidP="00AD2091">
      <w:pPr>
        <w:spacing w:after="0" w:line="240" w:lineRule="auto"/>
        <w:jc w:val="both"/>
        <w:rPr>
          <w:rFonts w:ascii="Calibri" w:eastAsia="Times New Roman" w:hAnsi="Calibri" w:cs="Times New Roman"/>
          <w:b/>
          <w:sz w:val="21"/>
          <w:szCs w:val="21"/>
          <w:lang w:eastAsia="sl-SI"/>
        </w:rPr>
      </w:pPr>
    </w:p>
    <w:p w:rsidR="00AD2091" w:rsidRPr="00AD2091" w:rsidRDefault="00AD2091" w:rsidP="00AD2091">
      <w:pPr>
        <w:numPr>
          <w:ilvl w:val="0"/>
          <w:numId w:val="6"/>
        </w:numPr>
        <w:spacing w:after="0" w:line="240" w:lineRule="auto"/>
        <w:jc w:val="center"/>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VARŠČINA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Varščina so denarna sredstva, ki so ob morebitni izselitvi najemnika iz stanovanja potrebna za vzpostavitev stanovanja v stanje ob vselitvi, ob upoštevanju običajne rabe stanovanja. Višina varščine </w:t>
      </w:r>
      <w:r w:rsidRPr="00AD2091">
        <w:rPr>
          <w:rFonts w:ascii="Calibri" w:eastAsia="Times New Roman" w:hAnsi="Calibri" w:cs="Times New Roman"/>
          <w:sz w:val="21"/>
          <w:szCs w:val="21"/>
          <w:lang w:eastAsia="sl-SI"/>
        </w:rPr>
        <w:lastRenderedPageBreak/>
        <w:t xml:space="preserve">znaša tri mesečne najemnine za stanovanje, ki se dodeljuje v najem. Varščina se vrne ali poračuna ob prenehanju najemnega razmerja. Varščino so zavezani plačati upravičenci, katerih dohodek presega mejo, določeno v 9. členu Pravilnika (upravičenci po listi B pred oddajo stanovanja v najem). Podrobnejši pogoji v zvezi </w:t>
      </w:r>
      <w:smartTag w:uri="urn:schemas-microsoft-com:office:smarttags" w:element="PersonName">
        <w:smartTagPr>
          <w:attr w:name="ProductID" w:val="s plačilom in"/>
        </w:smartTagPr>
        <w:r w:rsidRPr="00AD2091">
          <w:rPr>
            <w:rFonts w:ascii="Calibri" w:eastAsia="Times New Roman" w:hAnsi="Calibri" w:cs="Times New Roman"/>
            <w:sz w:val="21"/>
            <w:szCs w:val="21"/>
            <w:lang w:eastAsia="sl-SI"/>
          </w:rPr>
          <w:t>s plačilom in</w:t>
        </w:r>
      </w:smartTag>
      <w:r w:rsidRPr="00AD2091">
        <w:rPr>
          <w:rFonts w:ascii="Calibri" w:eastAsia="Times New Roman" w:hAnsi="Calibri" w:cs="Times New Roman"/>
          <w:sz w:val="21"/>
          <w:szCs w:val="21"/>
          <w:lang w:eastAsia="sl-SI"/>
        </w:rPr>
        <w:t xml:space="preserve"> vračilom varščine se opredelijo v najemni pogodbi.</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numPr>
          <w:ilvl w:val="0"/>
          <w:numId w:val="6"/>
        </w:numPr>
        <w:spacing w:after="0" w:line="240" w:lineRule="auto"/>
        <w:ind w:left="1077"/>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t>RAZPISNI POSTOPEK</w:t>
      </w: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Prosilci, ki se želijo prijaviti na razpis za dodelitev neprofitnih stanovanj v najem, </w:t>
      </w:r>
      <w:r w:rsidRPr="00AD2091">
        <w:rPr>
          <w:rFonts w:ascii="Calibri" w:eastAsia="Times New Roman" w:hAnsi="Calibri" w:cs="Times New Roman"/>
          <w:sz w:val="21"/>
          <w:szCs w:val="21"/>
          <w:u w:val="single"/>
          <w:lang w:eastAsia="sl-SI"/>
        </w:rPr>
        <w:t>dvignejo obrazec vloge,</w:t>
      </w:r>
      <w:r w:rsidRPr="00AD2091">
        <w:rPr>
          <w:rFonts w:ascii="Calibri" w:eastAsia="Times New Roman" w:hAnsi="Calibri" w:cs="Times New Roman"/>
          <w:sz w:val="21"/>
          <w:szCs w:val="21"/>
          <w:lang w:eastAsia="sl-SI"/>
        </w:rPr>
        <w:t xml:space="preserve"> s katerim se prijavijo na razpis </w:t>
      </w:r>
      <w:r w:rsidRPr="00AD2091">
        <w:rPr>
          <w:rFonts w:ascii="Calibri" w:eastAsia="Times New Roman" w:hAnsi="Calibri" w:cs="Times New Roman"/>
          <w:b/>
          <w:sz w:val="21"/>
          <w:szCs w:val="21"/>
          <w:lang w:eastAsia="sl-SI"/>
        </w:rPr>
        <w:t xml:space="preserve">v času od </w:t>
      </w:r>
      <w:r w:rsidR="00674553">
        <w:rPr>
          <w:rFonts w:ascii="Calibri" w:eastAsia="Times New Roman" w:hAnsi="Calibri" w:cs="Times New Roman"/>
          <w:b/>
          <w:sz w:val="21"/>
          <w:szCs w:val="21"/>
          <w:lang w:eastAsia="sl-SI"/>
        </w:rPr>
        <w:t>29</w:t>
      </w:r>
      <w:r w:rsidRPr="00AD2091">
        <w:rPr>
          <w:rFonts w:ascii="Calibri" w:eastAsia="Times New Roman" w:hAnsi="Calibri" w:cs="Times New Roman"/>
          <w:b/>
          <w:sz w:val="21"/>
          <w:szCs w:val="21"/>
          <w:lang w:eastAsia="sl-SI"/>
        </w:rPr>
        <w:t>.</w:t>
      </w:r>
      <w:r w:rsidR="00674553">
        <w:rPr>
          <w:rFonts w:ascii="Calibri" w:eastAsia="Times New Roman" w:hAnsi="Calibri" w:cs="Times New Roman"/>
          <w:b/>
          <w:sz w:val="21"/>
          <w:szCs w:val="21"/>
          <w:lang w:eastAsia="sl-SI"/>
        </w:rPr>
        <w:t xml:space="preserve"> 1</w:t>
      </w:r>
      <w:r w:rsidRPr="00AD2091">
        <w:rPr>
          <w:rFonts w:ascii="Calibri" w:eastAsia="Times New Roman" w:hAnsi="Calibri" w:cs="Times New Roman"/>
          <w:b/>
          <w:sz w:val="21"/>
          <w:szCs w:val="21"/>
          <w:lang w:eastAsia="sl-SI"/>
        </w:rPr>
        <w:t>. 201</w:t>
      </w:r>
      <w:r w:rsidR="00674553">
        <w:rPr>
          <w:rFonts w:ascii="Calibri" w:eastAsia="Times New Roman" w:hAnsi="Calibri" w:cs="Times New Roman"/>
          <w:b/>
          <w:sz w:val="21"/>
          <w:szCs w:val="21"/>
          <w:lang w:eastAsia="sl-SI"/>
        </w:rPr>
        <w:t>9 do vključno 7</w:t>
      </w:r>
      <w:r w:rsidRPr="00AD2091">
        <w:rPr>
          <w:rFonts w:ascii="Calibri" w:eastAsia="Times New Roman" w:hAnsi="Calibri" w:cs="Times New Roman"/>
          <w:b/>
          <w:sz w:val="21"/>
          <w:szCs w:val="21"/>
          <w:lang w:eastAsia="sl-SI"/>
        </w:rPr>
        <w:t>. 2. 201</w:t>
      </w:r>
      <w:r w:rsidR="00674553">
        <w:rPr>
          <w:rFonts w:ascii="Calibri" w:eastAsia="Times New Roman" w:hAnsi="Calibri" w:cs="Times New Roman"/>
          <w:b/>
          <w:sz w:val="21"/>
          <w:szCs w:val="21"/>
          <w:lang w:eastAsia="sl-SI"/>
        </w:rPr>
        <w:t>9</w:t>
      </w:r>
      <w:r w:rsidRPr="00AD2091">
        <w:rPr>
          <w:rFonts w:ascii="Calibri" w:eastAsia="Times New Roman" w:hAnsi="Calibri" w:cs="Times New Roman"/>
          <w:sz w:val="21"/>
          <w:szCs w:val="21"/>
          <w:lang w:eastAsia="sl-SI"/>
        </w:rPr>
        <w:t xml:space="preserve"> na naslovu</w:t>
      </w:r>
      <w:r w:rsidRPr="00AD2091">
        <w:rPr>
          <w:rFonts w:ascii="Calibri" w:eastAsia="Times New Roman" w:hAnsi="Calibri" w:cs="Times New Roman"/>
          <w:b/>
          <w:sz w:val="21"/>
          <w:szCs w:val="21"/>
          <w:lang w:eastAsia="sl-SI"/>
        </w:rPr>
        <w:t xml:space="preserve"> </w:t>
      </w:r>
      <w:smartTag w:uri="urn:schemas-microsoft-com:office:smarttags" w:element="PersonName">
        <w:smartTagPr>
          <w:attr w:name="ProductID" w:val="Občina Črna na"/>
        </w:smartTagPr>
        <w:r w:rsidRPr="00AD2091">
          <w:rPr>
            <w:rFonts w:ascii="Calibri" w:eastAsia="Times New Roman" w:hAnsi="Calibri" w:cs="Times New Roman"/>
            <w:b/>
            <w:sz w:val="21"/>
            <w:szCs w:val="21"/>
            <w:lang w:eastAsia="sl-SI"/>
          </w:rPr>
          <w:t>Občina Črna na</w:t>
        </w:r>
      </w:smartTag>
      <w:r w:rsidRPr="00AD2091">
        <w:rPr>
          <w:rFonts w:ascii="Calibri" w:eastAsia="Times New Roman" w:hAnsi="Calibri" w:cs="Times New Roman"/>
          <w:b/>
          <w:sz w:val="21"/>
          <w:szCs w:val="21"/>
          <w:lang w:eastAsia="sl-SI"/>
        </w:rPr>
        <w:t xml:space="preserve"> Koroškem, Center 101, 2393 Črna na Koroškem</w:t>
      </w:r>
      <w:r w:rsidRPr="00AD2091">
        <w:rPr>
          <w:rFonts w:ascii="Calibri" w:eastAsia="Times New Roman" w:hAnsi="Calibri" w:cs="Times New Roman"/>
          <w:sz w:val="21"/>
          <w:szCs w:val="21"/>
          <w:lang w:eastAsia="sl-SI"/>
        </w:rPr>
        <w:t xml:space="preserve"> vsak delovni dan.</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Ob vložitvi vloge so prosilci dolžni plačati upravno takso v znesku 22,70 EUR za vlogo in izdajo odločbe po </w:t>
      </w:r>
      <w:r w:rsidRPr="00AD2091">
        <w:rPr>
          <w:rFonts w:ascii="Calibri" w:eastAsia="Times New Roman" w:hAnsi="Calibri" w:cs="Times New Roman"/>
          <w:sz w:val="20"/>
          <w:szCs w:val="20"/>
          <w:lang w:eastAsia="sl-SI"/>
        </w:rPr>
        <w:t xml:space="preserve">tarifni številki </w:t>
      </w:r>
      <w:smartTag w:uri="urn:schemas-microsoft-com:office:smarttags" w:element="metricconverter">
        <w:smartTagPr>
          <w:attr w:name="ProductID" w:val="1 in"/>
        </w:smartTagPr>
        <w:r w:rsidRPr="00AD2091">
          <w:rPr>
            <w:rFonts w:ascii="Calibri" w:eastAsia="Times New Roman" w:hAnsi="Calibri" w:cs="Times New Roman"/>
            <w:sz w:val="20"/>
            <w:szCs w:val="20"/>
            <w:lang w:eastAsia="sl-SI"/>
          </w:rPr>
          <w:t>1 in</w:t>
        </w:r>
      </w:smartTag>
      <w:r w:rsidRPr="00AD2091">
        <w:rPr>
          <w:rFonts w:ascii="Calibri" w:eastAsia="Times New Roman" w:hAnsi="Calibri" w:cs="Times New Roman"/>
          <w:sz w:val="20"/>
          <w:szCs w:val="20"/>
          <w:lang w:eastAsia="sl-SI"/>
        </w:rPr>
        <w:t xml:space="preserve"> 3 taksne tarife Zakona</w:t>
      </w:r>
      <w:r w:rsidRPr="00AD2091">
        <w:rPr>
          <w:rFonts w:ascii="Calibri" w:eastAsia="Times New Roman" w:hAnsi="Calibri" w:cs="Times New Roman"/>
          <w:sz w:val="21"/>
          <w:szCs w:val="21"/>
          <w:lang w:eastAsia="sl-SI"/>
        </w:rPr>
        <w:t xml:space="preserve"> o upravnih taksah (Uradni list RS, št. 106/10 – UPB5, </w:t>
      </w:r>
      <w:hyperlink r:id="rId47" w:tgtFrame="_blank" w:tooltip="Zakon o ukrepih za uravnoteženje javnih financ občin" w:history="1">
        <w:r w:rsidRPr="00AD2091">
          <w:rPr>
            <w:rFonts w:ascii="Calibri" w:eastAsia="Times New Roman" w:hAnsi="Calibri" w:cs="Times New Roman"/>
            <w:sz w:val="21"/>
            <w:szCs w:val="21"/>
            <w:lang w:eastAsia="sl-SI"/>
          </w:rPr>
          <w:t>14/15</w:t>
        </w:r>
      </w:hyperlink>
      <w:r w:rsidRPr="00AD2091">
        <w:rPr>
          <w:rFonts w:ascii="Calibri" w:eastAsia="Times New Roman" w:hAnsi="Calibri" w:cs="Times New Roman"/>
          <w:sz w:val="21"/>
          <w:szCs w:val="21"/>
          <w:lang w:eastAsia="sl-SI"/>
        </w:rPr>
        <w:t xml:space="preserve"> – ZUUJFO, </w:t>
      </w:r>
      <w:hyperlink r:id="rId48" w:tgtFrame="_blank" w:tooltip="Zakon o spremembah in dopolnitvah Zakona o železniškem prometu" w:history="1">
        <w:r w:rsidRPr="00AD2091">
          <w:rPr>
            <w:rFonts w:ascii="Calibri" w:eastAsia="Times New Roman" w:hAnsi="Calibri" w:cs="Times New Roman"/>
            <w:sz w:val="21"/>
            <w:szCs w:val="21"/>
            <w:lang w:eastAsia="sl-SI"/>
          </w:rPr>
          <w:t>84/15</w:t>
        </w:r>
      </w:hyperlink>
      <w:r w:rsidRPr="00AD2091">
        <w:rPr>
          <w:rFonts w:ascii="Calibri" w:eastAsia="Times New Roman" w:hAnsi="Calibri" w:cs="Times New Roman"/>
          <w:sz w:val="21"/>
          <w:szCs w:val="21"/>
          <w:lang w:eastAsia="sl-SI"/>
        </w:rPr>
        <w:t xml:space="preserve"> – ZZelP-J in </w:t>
      </w:r>
      <w:hyperlink r:id="rId49" w:tgtFrame="_blank" w:tooltip="Zakon o spremembah in dopolnitvah Zakona o upravnih taksah" w:history="1">
        <w:r w:rsidRPr="00AD2091">
          <w:rPr>
            <w:rFonts w:ascii="Calibri" w:eastAsia="Times New Roman" w:hAnsi="Calibri" w:cs="Times New Roman"/>
            <w:sz w:val="21"/>
            <w:szCs w:val="21"/>
            <w:lang w:eastAsia="sl-SI"/>
          </w:rPr>
          <w:t>32/16</w:t>
        </w:r>
      </w:hyperlink>
      <w:r w:rsidRPr="00AD2091">
        <w:rPr>
          <w:rFonts w:ascii="Calibri" w:eastAsia="Times New Roman" w:hAnsi="Calibri" w:cs="Times New Roman"/>
          <w:sz w:val="21"/>
          <w:szCs w:val="21"/>
          <w:lang w:eastAsia="sl-SI"/>
        </w:rPr>
        <w:t>)</w:t>
      </w:r>
      <w:r w:rsidRPr="00AD2091">
        <w:rPr>
          <w:rFonts w:ascii="Times New Roman" w:eastAsia="Times New Roman" w:hAnsi="Times New Roman" w:cs="Times New Roman"/>
          <w:b/>
          <w:sz w:val="24"/>
          <w:szCs w:val="20"/>
          <w:lang w:eastAsia="sl-SI"/>
        </w:rPr>
        <w:t xml:space="preserve"> </w:t>
      </w:r>
      <w:r w:rsidRPr="00AD2091">
        <w:rPr>
          <w:rFonts w:ascii="Calibri" w:eastAsia="Times New Roman" w:hAnsi="Calibri" w:cs="Times New Roman"/>
          <w:sz w:val="20"/>
          <w:szCs w:val="20"/>
          <w:lang w:eastAsia="sl-SI"/>
        </w:rPr>
        <w:t>v nadaljevanju ZUT).</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Upravna taksa v znesku 22,60 EUR se plača s plačilnim nalogom na račun številka: IBAN SI56 011004160309178, sklic na št.: SI11 75159-7111002 – Občinske upravne takse, katerega fotokopijo se nalepi na vlogo.</w:t>
      </w:r>
    </w:p>
    <w:p w:rsidR="00AD2091" w:rsidRPr="00AD2091" w:rsidRDefault="00AD2091" w:rsidP="00AD2091">
      <w:pPr>
        <w:spacing w:after="0" w:line="240" w:lineRule="auto"/>
        <w:jc w:val="both"/>
        <w:outlineLvl w:val="0"/>
        <w:rPr>
          <w:rFonts w:ascii="Calibri" w:eastAsia="Times New Roman" w:hAnsi="Calibri" w:cs="Times New Roman"/>
          <w:sz w:val="21"/>
          <w:szCs w:val="21"/>
          <w:lang w:eastAsia="sl-SI"/>
        </w:rPr>
      </w:pPr>
    </w:p>
    <w:p w:rsidR="00AD2091" w:rsidRPr="00AD2091" w:rsidRDefault="00AD2091" w:rsidP="00AD2091">
      <w:pPr>
        <w:spacing w:after="0" w:line="240" w:lineRule="auto"/>
        <w:jc w:val="both"/>
        <w:outlineLvl w:val="0"/>
        <w:rPr>
          <w:rFonts w:ascii="Calibri" w:eastAsia="Times New Roman" w:hAnsi="Calibri" w:cs="Times New Roman"/>
          <w:b/>
          <w:sz w:val="21"/>
          <w:szCs w:val="21"/>
          <w:lang w:eastAsia="sl-SI"/>
        </w:rPr>
      </w:pPr>
      <w:r w:rsidRPr="00AD2091">
        <w:rPr>
          <w:rFonts w:ascii="Calibri" w:eastAsia="Times New Roman" w:hAnsi="Calibri" w:cs="Times New Roman"/>
          <w:sz w:val="21"/>
          <w:szCs w:val="21"/>
          <w:lang w:eastAsia="sl-SI"/>
        </w:rPr>
        <w:t>Taksni zavezanci v slabih premoženjskih razmerah lahko zahtevajo oprostitev plačila takse, če izpolnjujejo zahtevane kriterije po 25. členu ZUT: da so prejemniki denarne pomoči kot edinega vira preživljanja po predpisih socialnega varstva, ali da so prejemniki varstvenega dodatka po predpisih socialnega varstva, ali da so prejemniki nadomestila za invalidnost po predpisih, ki urejajo varstvo odraslih telesno in duševno prizadetih oseb. Status dokažejo s pravnomočno odločbo Centra za socialno delo ali drugimi dokazili.</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keepNext/>
        <w:spacing w:after="0" w:line="240" w:lineRule="auto"/>
        <w:jc w:val="both"/>
        <w:outlineLvl w:val="0"/>
        <w:rPr>
          <w:rFonts w:ascii="Calibri" w:eastAsia="Times New Roman" w:hAnsi="Calibri" w:cs="Times New Roman"/>
          <w:b/>
          <w:sz w:val="21"/>
          <w:szCs w:val="21"/>
          <w:lang w:eastAsia="sl-SI"/>
        </w:rPr>
      </w:pPr>
      <w:r w:rsidRPr="00AD2091">
        <w:rPr>
          <w:rFonts w:ascii="Calibri" w:eastAsia="Times New Roman" w:hAnsi="Calibri" w:cs="Times New Roman"/>
          <w:sz w:val="21"/>
          <w:szCs w:val="21"/>
          <w:lang w:eastAsia="sl-SI"/>
        </w:rPr>
        <w:t xml:space="preserve">Prosilci morajo oddati vloge z vsemi dokazili </w:t>
      </w:r>
      <w:r w:rsidRPr="00AD2091">
        <w:rPr>
          <w:rFonts w:ascii="Calibri" w:eastAsia="Times New Roman" w:hAnsi="Calibri" w:cs="Times New Roman"/>
          <w:b/>
          <w:sz w:val="21"/>
          <w:szCs w:val="21"/>
          <w:lang w:eastAsia="sl-SI"/>
        </w:rPr>
        <w:t xml:space="preserve">do vključno </w:t>
      </w:r>
      <w:r w:rsidR="00032916">
        <w:rPr>
          <w:rFonts w:ascii="Calibri" w:eastAsia="Times New Roman" w:hAnsi="Calibri" w:cs="Times New Roman"/>
          <w:b/>
          <w:sz w:val="21"/>
          <w:szCs w:val="21"/>
          <w:lang w:eastAsia="sl-SI"/>
        </w:rPr>
        <w:t>7</w:t>
      </w:r>
      <w:r w:rsidRPr="00AD2091">
        <w:rPr>
          <w:rFonts w:ascii="Calibri" w:eastAsia="Times New Roman" w:hAnsi="Calibri" w:cs="Times New Roman"/>
          <w:b/>
          <w:sz w:val="21"/>
          <w:szCs w:val="21"/>
          <w:lang w:eastAsia="sl-SI"/>
        </w:rPr>
        <w:t>. 2. 201</w:t>
      </w:r>
      <w:r w:rsidR="00032916">
        <w:rPr>
          <w:rFonts w:ascii="Calibri" w:eastAsia="Times New Roman" w:hAnsi="Calibri" w:cs="Times New Roman"/>
          <w:b/>
          <w:sz w:val="21"/>
          <w:szCs w:val="21"/>
          <w:lang w:eastAsia="sl-SI"/>
        </w:rPr>
        <w:t>9</w:t>
      </w:r>
      <w:r w:rsidRPr="00AD2091">
        <w:rPr>
          <w:rFonts w:ascii="Calibri" w:eastAsia="Times New Roman" w:hAnsi="Calibri" w:cs="Times New Roman"/>
          <w:b/>
          <w:sz w:val="21"/>
          <w:szCs w:val="21"/>
          <w:lang w:eastAsia="sl-SI"/>
        </w:rPr>
        <w:t xml:space="preserve"> osebno v tajništvu Občine Črna na Koroškem, Center 101, 2393 Črna na Koroškem </w:t>
      </w:r>
      <w:r w:rsidRPr="00AD2091">
        <w:rPr>
          <w:rFonts w:ascii="Calibri" w:eastAsia="Times New Roman" w:hAnsi="Calibri" w:cs="Times New Roman"/>
          <w:sz w:val="21"/>
          <w:szCs w:val="21"/>
          <w:lang w:eastAsia="sl-SI"/>
        </w:rPr>
        <w:t xml:space="preserve">ali priporočeno </w:t>
      </w:r>
      <w:r w:rsidRPr="00AD2091">
        <w:rPr>
          <w:rFonts w:ascii="Calibri" w:eastAsia="Times New Roman" w:hAnsi="Calibri" w:cs="Times New Roman"/>
          <w:b/>
          <w:sz w:val="21"/>
          <w:szCs w:val="21"/>
          <w:lang w:eastAsia="sl-SI"/>
        </w:rPr>
        <w:t xml:space="preserve">po pošti </w:t>
      </w:r>
      <w:r w:rsidRPr="00AD2091">
        <w:rPr>
          <w:rFonts w:ascii="Calibri" w:eastAsia="Times New Roman" w:hAnsi="Calibri" w:cs="Times New Roman"/>
          <w:sz w:val="21"/>
          <w:szCs w:val="21"/>
          <w:lang w:eastAsia="sl-SI"/>
        </w:rPr>
        <w:t>na isti naslov s pripisom:«</w:t>
      </w:r>
      <w:r w:rsidRPr="00AD2091">
        <w:rPr>
          <w:rFonts w:ascii="Calibri" w:eastAsia="Times New Roman" w:hAnsi="Calibri" w:cs="Times New Roman"/>
          <w:b/>
          <w:sz w:val="21"/>
          <w:szCs w:val="21"/>
          <w:lang w:eastAsia="sl-SI"/>
        </w:rPr>
        <w:t>NE ODPIRAJ - JAVNI RAZPIS - NEPROFITNA STANOVANJA«.</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Vloge oddane po pošti se bodo štele kot pravočasne, če bo iz poštnega žiga razvidno, da so bile oddane do vključno </w:t>
      </w:r>
      <w:r w:rsidR="00032916">
        <w:rPr>
          <w:rFonts w:ascii="Calibri" w:eastAsia="Times New Roman" w:hAnsi="Calibri" w:cs="Times New Roman"/>
          <w:sz w:val="21"/>
          <w:szCs w:val="21"/>
          <w:lang w:eastAsia="sl-SI"/>
        </w:rPr>
        <w:t>7</w:t>
      </w:r>
      <w:r w:rsidRPr="00AD2091">
        <w:rPr>
          <w:rFonts w:ascii="Calibri" w:eastAsia="Times New Roman" w:hAnsi="Calibri" w:cs="Times New Roman"/>
          <w:sz w:val="21"/>
          <w:szCs w:val="21"/>
          <w:lang w:eastAsia="sl-SI"/>
        </w:rPr>
        <w:t>. 2. 201</w:t>
      </w:r>
      <w:r w:rsidR="00032916">
        <w:rPr>
          <w:rFonts w:ascii="Calibri" w:eastAsia="Times New Roman" w:hAnsi="Calibri" w:cs="Times New Roman"/>
          <w:sz w:val="21"/>
          <w:szCs w:val="21"/>
          <w:lang w:eastAsia="sl-SI"/>
        </w:rPr>
        <w:t>9</w:t>
      </w:r>
      <w:r w:rsidRPr="00AD2091">
        <w:rPr>
          <w:rFonts w:ascii="Calibri" w:eastAsia="Times New Roman" w:hAnsi="Calibri" w:cs="Times New Roman"/>
          <w:sz w:val="21"/>
          <w:szCs w:val="21"/>
          <w:lang w:eastAsia="sl-SI"/>
        </w:rPr>
        <w:t>.</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Če bo prosilec oddal nepopolno vlogo, bo pozvan, da vlogo v določenem roku dopolni z manjkajočimi listinami. Vloge prosilcev, ki v roku ne bodo dopolnjene in vloge, oddane po zaključku razpisnega roka, bodo s sklepom zavržene.</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b/>
          <w:bCs/>
          <w:sz w:val="21"/>
          <w:szCs w:val="21"/>
          <w:lang w:eastAsia="sl-SI"/>
        </w:rPr>
      </w:pPr>
      <w:r w:rsidRPr="00AD2091">
        <w:rPr>
          <w:rFonts w:ascii="Calibri" w:eastAsia="Times New Roman" w:hAnsi="Calibri" w:cs="Times New Roman"/>
          <w:b/>
          <w:bCs/>
          <w:sz w:val="21"/>
          <w:szCs w:val="21"/>
          <w:lang w:eastAsia="sl-SI"/>
        </w:rPr>
        <w:t xml:space="preserve">K vlogi za pridobitev neprofitnih stanovanj v najem morajo prosilci in polnoletni člani gospodinjstva OBVEZNO priložiti naslednje listine: </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izpolnjen obrazec opisa stanovanjskih in socialno-zdravstvenih razmer;</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morebitnih neobdavčljivih dohodkih in prejemkih ter nazivih njihovih izplačevalcev za koledarsko leto pred razpisom (za vlagatelja in polnoletne člane gospodinjstva);</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premoženjskem stanju prosilca in ožjih družinskih članov (s podpisi vseh družinskih članov oziroma njihovih zakonitih zastopnikov);</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sz w:val="21"/>
          <w:szCs w:val="21"/>
          <w:lang w:eastAsia="sl-SI"/>
        </w:rPr>
        <w:t>potrdilo o skupnem neto dohodku gos</w:t>
      </w:r>
      <w:r w:rsidR="00032916">
        <w:rPr>
          <w:rFonts w:ascii="Calibri" w:eastAsia="Times New Roman" w:hAnsi="Calibri" w:cs="Times New Roman"/>
          <w:sz w:val="21"/>
          <w:szCs w:val="21"/>
          <w:lang w:eastAsia="sl-SI"/>
        </w:rPr>
        <w:t>podinjstva v obdobju od 1.1.2018 do 31.12.2018</w:t>
      </w:r>
      <w:r w:rsidRPr="00AD2091">
        <w:rPr>
          <w:rFonts w:ascii="Calibri" w:eastAsia="Times New Roman" w:hAnsi="Calibri" w:cs="Times New Roman"/>
          <w:sz w:val="21"/>
          <w:szCs w:val="21"/>
          <w:lang w:eastAsia="sl-SI"/>
        </w:rPr>
        <w:t xml:space="preserve"> (potrdilo delodajalca oziroma izplačevalca pokojnine ZPIZ); potrdilo o prejetih drugih do</w:t>
      </w:r>
      <w:r w:rsidR="00032916">
        <w:rPr>
          <w:rFonts w:ascii="Calibri" w:eastAsia="Times New Roman" w:hAnsi="Calibri" w:cs="Times New Roman"/>
          <w:sz w:val="21"/>
          <w:szCs w:val="21"/>
          <w:lang w:eastAsia="sl-SI"/>
        </w:rPr>
        <w:t>hodkih v letu 2018</w:t>
      </w:r>
      <w:r w:rsidRPr="00AD2091">
        <w:rPr>
          <w:rFonts w:ascii="Calibri" w:eastAsia="Times New Roman" w:hAnsi="Calibri" w:cs="Times New Roman"/>
          <w:sz w:val="21"/>
          <w:szCs w:val="21"/>
          <w:lang w:eastAsia="sl-SI"/>
        </w:rPr>
        <w:t xml:space="preserve"> oziroma pisna izjava prosilca, da takšnih dohodkov ni imel (za dohodek se štejejo preživnine, nadomestila preživnin, nagrada skrbniku, plačilo dela rejniku, starševski dodatek, varstveni dodatek, državne štipendije, rente iz življenjskih zavarovanj, invalidski dodatek, sredstva za nego in pomoč);</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dokazila o vseh izplačanih neto plačah v letu razpisa, če v preteklem koledarskem letu pred razpisom ni imel dohodkov iz delovnega razmerja;</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veljavno dokazilo o stanovanjskem statusu: najemna ali </w:t>
      </w:r>
      <w:proofErr w:type="spellStart"/>
      <w:r w:rsidRPr="00AD2091">
        <w:rPr>
          <w:rFonts w:ascii="Calibri" w:eastAsia="Times New Roman" w:hAnsi="Calibri" w:cs="Times New Roman"/>
          <w:bCs/>
          <w:sz w:val="21"/>
          <w:szCs w:val="21"/>
          <w:lang w:eastAsia="sl-SI"/>
        </w:rPr>
        <w:t>podnajemna</w:t>
      </w:r>
      <w:proofErr w:type="spellEnd"/>
      <w:r w:rsidRPr="00AD2091">
        <w:rPr>
          <w:rFonts w:ascii="Calibri" w:eastAsia="Times New Roman" w:hAnsi="Calibri" w:cs="Times New Roman"/>
          <w:bCs/>
          <w:sz w:val="21"/>
          <w:szCs w:val="21"/>
          <w:lang w:eastAsia="sl-SI"/>
        </w:rPr>
        <w:t xml:space="preserve"> pogodba oziroma izjava prosilca, zakaj pogodba ni sklenjena, če prosilec ne živi pri starših;</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Arial"/>
          <w:bCs/>
          <w:sz w:val="21"/>
          <w:szCs w:val="21"/>
          <w:lang w:eastAsia="sl-SI"/>
        </w:rPr>
        <w:t>podpisana izjava, s katero prosilec in drugi polnoletni člani gospodinjstva dovoljujejo vpogled v svoje osebne podatke pri drugi upravljavcih zbirk podatkov;</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potrdilo o plačilu upravne takse ali pravnomočno odločbo Centra za socialno delo ali druga dokazila, da so prejemniki denarne pomoči kot edinega vira preživljanja po predpisih socialnega varstva, da so </w:t>
      </w:r>
      <w:r w:rsidRPr="00AD2091">
        <w:rPr>
          <w:rFonts w:ascii="Calibri" w:eastAsia="Times New Roman" w:hAnsi="Calibri" w:cs="Times New Roman"/>
          <w:bCs/>
          <w:sz w:val="21"/>
          <w:szCs w:val="21"/>
          <w:lang w:eastAsia="sl-SI"/>
        </w:rPr>
        <w:lastRenderedPageBreak/>
        <w:t>prejemniki varstvenega dodatka po predpisih socialnega varstva ali da so prejemniki nadomestila za invalidnost po predpisih, ki urejajo varstvo odraslih telesno in duševno prizadetih oseb;</w:t>
      </w:r>
    </w:p>
    <w:p w:rsidR="00AD2091" w:rsidRPr="00AD2091" w:rsidRDefault="00AD2091" w:rsidP="00AD2091">
      <w:pPr>
        <w:numPr>
          <w:ilvl w:val="0"/>
          <w:numId w:val="7"/>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izjavo o vseh plačanih obveznostih, v kolikor je prosilec že imel v najemu neprofitno stanovanje. </w:t>
      </w:r>
    </w:p>
    <w:p w:rsidR="00AD2091" w:rsidRPr="00AD2091" w:rsidRDefault="00AD2091" w:rsidP="00AD2091">
      <w:pPr>
        <w:spacing w:after="0" w:line="240" w:lineRule="auto"/>
        <w:ind w:left="66"/>
        <w:jc w:val="both"/>
        <w:rPr>
          <w:rFonts w:ascii="Calibri" w:eastAsia="Times New Roman" w:hAnsi="Calibri" w:cs="Times New Roman"/>
          <w:bCs/>
          <w:sz w:val="21"/>
          <w:szCs w:val="21"/>
          <w:lang w:eastAsia="sl-SI"/>
        </w:rPr>
      </w:pPr>
    </w:p>
    <w:p w:rsidR="00AD2091" w:rsidRPr="00AD2091" w:rsidRDefault="00AD2091" w:rsidP="00AD2091">
      <w:pPr>
        <w:spacing w:after="0" w:line="240" w:lineRule="auto"/>
        <w:ind w:left="66"/>
        <w:jc w:val="both"/>
        <w:rPr>
          <w:rFonts w:ascii="Calibri" w:eastAsia="Times New Roman" w:hAnsi="Calibri" w:cs="Times New Roman"/>
          <w:bCs/>
          <w:sz w:val="21"/>
          <w:szCs w:val="21"/>
          <w:lang w:eastAsia="sl-SI"/>
        </w:rPr>
      </w:pPr>
      <w:r w:rsidRPr="00AD2091">
        <w:rPr>
          <w:rFonts w:ascii="Calibri" w:eastAsia="Times New Roman" w:hAnsi="Calibri" w:cs="Times New Roman"/>
          <w:b/>
          <w:bCs/>
          <w:sz w:val="21"/>
          <w:szCs w:val="21"/>
          <w:lang w:eastAsia="sl-SI"/>
        </w:rPr>
        <w:t xml:space="preserve">V kolikor prosilec uveljavlja dodatne točke mora priložiti: </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nezaposlenosti prosilca, njegovega zakonskega ali zunajzakonskega partnerja oziroma drugega družinskega člana (izda Zavod RS za zaposlovanje);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zaposlitvi in skupni delovni dobi, ki jo izda delodajalec. Za nezaposlenega prosilca, njegovega zakonca ali zunajzakonskega partnerja oz. drugega družinskega člana, na dan objave razpisa, izda potrdilo Zavod RS za zaposlovanje, ki izda tudi potrdilo o skupni delovni dobi;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kvaliteti bivanja – stanovanje ovrednoteno z največ 150 točkami po sistemu točkovanja po Pravilniku o merilih ter sistemu točkovanja ali stanovanje ovrednoteno z največ 170 točkami po Pravilniku o merilih za ugotavljanje vrednosti stanovanj in stanovanjskih stavb (točkovalni zapisnik ali opis kvalitete stanovanja: leto izgradnje, vlažno, kletno, dotrajane instalacije, ipd.);</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utesnjenost v stanovanju – v kolikor gre za prosilca, ki stanuje pri starših ali sorodnikih, se upošteva izjava prosilca o površini dela stanovanja ali stanovanjske stavbe, ki jo ima prosilec v uporabi oziroma v souporabi;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kopijo poročnega lista oziroma notarsko overjene izjave o obstoju zunajzakonske skupnosti;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kopijo izpiska iz rojstne matične knjige za vsakega otroka;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rednem šolanju otrok, ki so starejši od 15 let;</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o strokovni izobrazbi prosilca (fotokopija diplome, spričevala, drugo: listinam izdanim v tujini mora biti priloženo mnenje o priznavanju in vrednotenju izobraževanja);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zdravniško potrdilo o nosečnosti;</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odločbo socialne službe o ločenem življenju roditeljev in mladoletnih otrok zaradi neprimernih stanovanjskih razmer (rejništvo, oskrba v tuji družini, zavodu, če so razlog oddaje neprimerne stanovanjske razmere);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statusu roditelja, ki sam preživlja otroka (samohranilec) – potrdilo, da je preživnina neizterljiva oziroma odločbo o prejemanju preživnine iz preživninskega sklada;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potrdilo ustrezne institucije, če je prosilec ali njegov ožji družinski član, ki bo z njim stalno prebival, gibalno ovirana oseba, trajno vezana na uporabo invalidskega vozička ali trajno pomoč druge osebe;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dokazilo o invalidnosti (odločba Centra za socialno delo, Zavoda za pokojninsko in invalidsko zavarovanje oziroma Zavoda za zdravstveno zavarovanje RS);</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zdravniško potrdilo osebnega zdravnika, s katerim se dokazujejo trajna obolenja prosilca ali družinskih članov, pogojena s slabimi stanovanjskimi razmerami (iz potrdila mora biti razvidno, da sam prosilec ali kateri od ostalih družinskih članov boleha za kronično boleznijo zgornjih dihal ali astmo);</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odločba o razvrstitvi otroka, mladostnika ali mlajše polnoletne osebe glede na zmerno, težjo ali težko duševno ali težko telesno motnjo ali izvid in mnenje specialistične pediatrične službe;</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strokovno mnenje centra za socialno delo ter vladnih in nevladnih organizacij (materinski domovi, zatočišča - varne hiše, zavetišča, centri za pomoč žrtvam kaznivih dejanj), ki nudijo ženskam in ženskam z otroki psihosocialno pomoč ob nasilju;</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izjavo o sodelovanju na prejšnjih razpisih (kopije sklepov o uvrstitvi na prednostno listo);</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kopija prometnega dovoljenja;</w:t>
      </w:r>
    </w:p>
    <w:p w:rsidR="00AD2091" w:rsidRPr="00AD2091" w:rsidRDefault="00AD2091" w:rsidP="00AD2091">
      <w:pPr>
        <w:numPr>
          <w:ilvl w:val="0"/>
          <w:numId w:val="8"/>
        </w:numPr>
        <w:spacing w:after="0" w:line="240" w:lineRule="auto"/>
        <w:ind w:left="426"/>
        <w:jc w:val="both"/>
        <w:rPr>
          <w:rFonts w:ascii="Calibri" w:eastAsia="Times New Roman" w:hAnsi="Calibri" w:cs="Times New Roman"/>
          <w:bCs/>
          <w:sz w:val="21"/>
          <w:szCs w:val="21"/>
          <w:lang w:eastAsia="sl-SI"/>
        </w:rPr>
      </w:pPr>
      <w:r w:rsidRPr="00AD2091">
        <w:rPr>
          <w:rFonts w:ascii="Calibri" w:eastAsia="Times New Roman" w:hAnsi="Calibri" w:cs="Times New Roman"/>
          <w:bCs/>
          <w:sz w:val="21"/>
          <w:szCs w:val="21"/>
          <w:lang w:eastAsia="sl-SI"/>
        </w:rPr>
        <w:t xml:space="preserve">druga dokazila, ki jih prosilec uveljavlja skladno z vlogo. </w:t>
      </w:r>
    </w:p>
    <w:p w:rsidR="00AD2091" w:rsidRPr="00AD2091" w:rsidRDefault="00AD2091" w:rsidP="00AD2091">
      <w:pPr>
        <w:spacing w:after="0" w:line="240" w:lineRule="auto"/>
        <w:ind w:left="360"/>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Potrdila, ki ne izkazujejo trajnega statusa, ne smejo biti starejša od 30 dni od objave razpisa.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Potrdila o državljanstvu in potrdila o stalnem prebivališču in številu članov gospodinjstva bo pridobil občinski organ neposredno od pristojnega državnega organa.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Default="00AD2091" w:rsidP="00AD2091">
      <w:pPr>
        <w:spacing w:after="0" w:line="240" w:lineRule="auto"/>
        <w:jc w:val="both"/>
        <w:rPr>
          <w:rFonts w:ascii="Calibri" w:eastAsia="Times New Roman" w:hAnsi="Calibri" w:cs="Times New Roman"/>
          <w:sz w:val="21"/>
          <w:szCs w:val="21"/>
          <w:u w:val="single"/>
          <w:lang w:eastAsia="sl-SI"/>
        </w:rPr>
      </w:pP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k vlogi priložene listine zadrži in jih po izteku razpisnega roka udeležencem razpisa </w:t>
      </w:r>
      <w:r w:rsidRPr="00AD2091">
        <w:rPr>
          <w:rFonts w:ascii="Calibri" w:eastAsia="Times New Roman" w:hAnsi="Calibri" w:cs="Times New Roman"/>
          <w:sz w:val="21"/>
          <w:szCs w:val="21"/>
          <w:u w:val="single"/>
          <w:lang w:eastAsia="sl-SI"/>
        </w:rPr>
        <w:t>ne vrača.</w:t>
      </w:r>
    </w:p>
    <w:p w:rsidR="00032916" w:rsidRDefault="00032916" w:rsidP="00AD2091">
      <w:pPr>
        <w:spacing w:after="0" w:line="240" w:lineRule="auto"/>
        <w:jc w:val="both"/>
        <w:rPr>
          <w:rFonts w:ascii="Calibri" w:eastAsia="Times New Roman" w:hAnsi="Calibri" w:cs="Times New Roman"/>
          <w:sz w:val="21"/>
          <w:szCs w:val="21"/>
          <w:u w:val="single"/>
          <w:lang w:eastAsia="sl-SI"/>
        </w:rPr>
      </w:pPr>
    </w:p>
    <w:p w:rsidR="00032916" w:rsidRDefault="00032916" w:rsidP="00AD2091">
      <w:pPr>
        <w:spacing w:after="0" w:line="240" w:lineRule="auto"/>
        <w:jc w:val="both"/>
        <w:rPr>
          <w:rFonts w:ascii="Calibri" w:eastAsia="Times New Roman" w:hAnsi="Calibri" w:cs="Times New Roman"/>
          <w:sz w:val="21"/>
          <w:szCs w:val="21"/>
          <w:u w:val="single"/>
          <w:lang w:eastAsia="sl-SI"/>
        </w:rPr>
      </w:pPr>
    </w:p>
    <w:p w:rsidR="00032916" w:rsidRPr="00AD2091" w:rsidRDefault="00032916" w:rsidP="00AD2091">
      <w:pPr>
        <w:spacing w:after="0" w:line="240" w:lineRule="auto"/>
        <w:jc w:val="both"/>
        <w:rPr>
          <w:rFonts w:ascii="Calibri" w:eastAsia="Times New Roman" w:hAnsi="Calibri" w:cs="Times New Roman"/>
          <w:sz w:val="21"/>
          <w:szCs w:val="21"/>
          <w:u w:val="single"/>
          <w:lang w:eastAsia="sl-SI"/>
        </w:rPr>
      </w:pPr>
    </w:p>
    <w:p w:rsidR="00AD2091" w:rsidRPr="00AD2091" w:rsidRDefault="00AD2091" w:rsidP="00AD2091">
      <w:pPr>
        <w:keepNext/>
        <w:numPr>
          <w:ilvl w:val="0"/>
          <w:numId w:val="6"/>
        </w:numPr>
        <w:spacing w:after="0" w:line="240" w:lineRule="auto"/>
        <w:jc w:val="center"/>
        <w:outlineLvl w:val="0"/>
        <w:rPr>
          <w:rFonts w:ascii="Calibri" w:eastAsia="Times New Roman" w:hAnsi="Calibri" w:cs="Times New Roman"/>
          <w:b/>
          <w:sz w:val="21"/>
          <w:szCs w:val="21"/>
          <w:lang w:eastAsia="sl-SI"/>
        </w:rPr>
      </w:pPr>
      <w:r w:rsidRPr="00AD2091">
        <w:rPr>
          <w:rFonts w:ascii="Calibri" w:eastAsia="Times New Roman" w:hAnsi="Calibri" w:cs="Times New Roman"/>
          <w:b/>
          <w:sz w:val="21"/>
          <w:szCs w:val="21"/>
          <w:lang w:eastAsia="sl-SI"/>
        </w:rPr>
        <w:lastRenderedPageBreak/>
        <w:t>SPLOŠNE DOLOČBE</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Strokovna služba občinske uprave bo preverjala pravočasnost prispelih vlog in njihovo popolnost ter sedanje stanovanjske razmere prosilcev. Pri obravnavi vloge se upoštevajo razmere, ki so obstajale v času oddaje vloge in so navedene v vlogi. Kasnejših sprememb se ne upošteva.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Komisija, ki jo imenuje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bo proučila utemeljenost pravočasnih in popolnih vlog na podlagi prejetih listin, potrebnih za oblikovanje prednostne liste za oddajo neprofitnih stanovanj in dokumentiranih poizvedb, ki jih opravijo pri pristojnih organih in organizacijah ter posameznikih.</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Komisija si lahko stanovanjske razmere prosilcev tudi ogleda. V primeru ogleda se ta opravi nenapovedano in le pri tistih udeležencih, ki bodo na podlagi predložene listinske dokumentacije zbrali največje število točk glede na število razpisanih stanovanj.</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Če se v postopku ugotovi, da je prosilec podal neresnične podatke, ni upravičen do dodelitve neprofitnega stanovanja v najem in se ne uvrsti na prednostno listo.</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Po proučitvi in točkovanju vlog bodo udeleženci razpisa uvrščeni na prednostno listo in sicer po številu zbranih točk. Če se na prednostni vrstni red uvrstijo udeleženci razpisa z enakim številom točk glede na oceno stanovanjskih in socialnih razmer, ki so določene v obrazcu, imajo prednost pri dodelitvi neprofitnega stanovanja upravičenci z daljšo dobo stalnega bivanja v občini Črna na Koroškem.</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Udeležencem razpisa bodo vročene odločbe o uvrstitvi oziroma ne-uvrstitvi na prednostno listo upravičencev. Če se posamezni udeleženec razpisa ne strinja z odločitvijo, se lahko v roku 15 dni po prejemu odločitve pritoži. Pritožbo naslovi na </w:t>
      </w:r>
      <w:proofErr w:type="spellStart"/>
      <w:r w:rsidRPr="00AD2091">
        <w:rPr>
          <w:rFonts w:ascii="Calibri" w:eastAsia="Times New Roman" w:hAnsi="Calibri" w:cs="Times New Roman"/>
          <w:sz w:val="21"/>
          <w:szCs w:val="21"/>
          <w:lang w:eastAsia="sl-SI"/>
        </w:rPr>
        <w:t>razpisnika</w:t>
      </w:r>
      <w:proofErr w:type="spellEnd"/>
      <w:r w:rsidRPr="00AD2091">
        <w:rPr>
          <w:rFonts w:ascii="Calibri" w:eastAsia="Times New Roman" w:hAnsi="Calibri" w:cs="Times New Roman"/>
          <w:sz w:val="21"/>
          <w:szCs w:val="21"/>
          <w:lang w:eastAsia="sl-SI"/>
        </w:rPr>
        <w:t>. O pritožbi odloči v roku 60 dni županja občine. Odločitev županje o pritožbi je dokončna.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Seznam upravičencev, ki se bodo uvrstili na prednostno listo za dodelitev neprofitnih stanovanj v najem, bo javno objavljen na enak način kot razpis najpozneje v roku 6 mesecev po zaključku razpisa.</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Z uspelimi upravičenci bodo sklenjena najemna razmerja za nedoločen čas in z neprofitno najemnino. Uspeli upravičenec, ki neupravičeno zavrne dodeljeno primerno stanovanje ali ki se na ponovni poziv k sklenitvi najemne pogodbe ne odzove, se črta iz seznama upravičencev.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bo stanovanja dodeljeval upoštevajoč prednostni vrstni red po posameznih seznamih odvisno od oblike družine in velikosti razpoložljivih stanovanj.</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Pred sklenitvijo najemne pogodbe bo </w:t>
      </w:r>
      <w:proofErr w:type="spellStart"/>
      <w:r w:rsidRPr="00AD2091">
        <w:rPr>
          <w:rFonts w:ascii="Calibri" w:eastAsia="Times New Roman" w:hAnsi="Calibri" w:cs="Times New Roman"/>
          <w:sz w:val="21"/>
          <w:szCs w:val="21"/>
          <w:lang w:eastAsia="sl-SI"/>
        </w:rPr>
        <w:t>razpisnik</w:t>
      </w:r>
      <w:proofErr w:type="spellEnd"/>
      <w:r w:rsidRPr="00AD2091">
        <w:rPr>
          <w:rFonts w:ascii="Calibri" w:eastAsia="Times New Roman" w:hAnsi="Calibri" w:cs="Times New Roman"/>
          <w:sz w:val="21"/>
          <w:szCs w:val="21"/>
          <w:lang w:eastAsia="sl-SI"/>
        </w:rPr>
        <w:t xml:space="preserve"> ponovno preveril, če udeleženec razpisa še izpolnjuje merila za upravičenost do dodelitve neprofitnega stanovanja v najem. V primeru bistvenih sprememb, ki vplivajo na upravičenost, se lahko postopek obnovi in prosilca črta iz seznama upravičencev.</w:t>
      </w:r>
    </w:p>
    <w:p w:rsidR="00AD2091" w:rsidRPr="00AD2091" w:rsidRDefault="00AD2091" w:rsidP="00AD2091">
      <w:pPr>
        <w:spacing w:after="0" w:line="240" w:lineRule="auto"/>
        <w:jc w:val="both"/>
        <w:rPr>
          <w:rFonts w:ascii="Calibri" w:eastAsia="Times New Roman" w:hAnsi="Calibri" w:cs="Times New Roman"/>
          <w:sz w:val="21"/>
          <w:szCs w:val="21"/>
          <w:lang w:eastAsia="sl-SI"/>
        </w:rPr>
      </w:pPr>
    </w:p>
    <w:p w:rsidR="00AD2091" w:rsidRPr="00AD2091" w:rsidRDefault="00AD2091" w:rsidP="00AD2091">
      <w:pPr>
        <w:spacing w:after="0" w:line="240" w:lineRule="auto"/>
        <w:jc w:val="both"/>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Vse informacije lahko dobite osebno na sedežu Občine Črna na Koroškem vsak delovni dan od 8.00 do 14.00 ure in na tel.: 02/870 48 10.</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rPr>
          <w:rFonts w:ascii="Calibri" w:eastAsia="Times New Roman" w:hAnsi="Calibri" w:cs="Times New Roman"/>
          <w:color w:val="FF0000"/>
          <w:sz w:val="21"/>
          <w:szCs w:val="21"/>
          <w:lang w:eastAsia="sl-SI"/>
        </w:rPr>
      </w:pPr>
      <w:r w:rsidRPr="00AD2091">
        <w:rPr>
          <w:rFonts w:ascii="Calibri" w:eastAsia="Times New Roman" w:hAnsi="Calibri" w:cs="Times New Roman"/>
          <w:sz w:val="21"/>
          <w:szCs w:val="21"/>
          <w:lang w:eastAsia="sl-SI"/>
        </w:rPr>
        <w:t>Številka: 352</w:t>
      </w:r>
      <w:r w:rsidR="00BE42FF">
        <w:rPr>
          <w:rFonts w:ascii="Calibri" w:eastAsia="Times New Roman" w:hAnsi="Calibri" w:cs="Times New Roman"/>
          <w:sz w:val="21"/>
          <w:szCs w:val="21"/>
          <w:lang w:eastAsia="sl-SI"/>
        </w:rPr>
        <w:t>3</w:t>
      </w:r>
      <w:bookmarkStart w:id="16" w:name="_GoBack"/>
      <w:bookmarkEnd w:id="16"/>
      <w:r w:rsidRPr="00AD2091">
        <w:rPr>
          <w:rFonts w:ascii="Calibri" w:eastAsia="Times New Roman" w:hAnsi="Calibri" w:cs="Times New Roman"/>
          <w:sz w:val="21"/>
          <w:szCs w:val="21"/>
          <w:lang w:eastAsia="sl-SI"/>
        </w:rPr>
        <w:t>-00</w:t>
      </w:r>
      <w:r w:rsidR="00032916" w:rsidRPr="00032916">
        <w:rPr>
          <w:rFonts w:ascii="Calibri" w:eastAsia="Times New Roman" w:hAnsi="Calibri" w:cs="Times New Roman"/>
          <w:sz w:val="21"/>
          <w:szCs w:val="21"/>
          <w:lang w:eastAsia="sl-SI"/>
        </w:rPr>
        <w:t>01</w:t>
      </w:r>
      <w:r w:rsidRPr="00AD2091">
        <w:rPr>
          <w:rFonts w:ascii="Calibri" w:eastAsia="Times New Roman" w:hAnsi="Calibri" w:cs="Times New Roman"/>
          <w:sz w:val="21"/>
          <w:szCs w:val="21"/>
          <w:lang w:eastAsia="sl-SI"/>
        </w:rPr>
        <w:t>/201</w:t>
      </w:r>
      <w:r w:rsidR="00032916" w:rsidRPr="00032916">
        <w:rPr>
          <w:rFonts w:ascii="Calibri" w:eastAsia="Times New Roman" w:hAnsi="Calibri" w:cs="Times New Roman"/>
          <w:sz w:val="21"/>
          <w:szCs w:val="21"/>
          <w:lang w:eastAsia="sl-SI"/>
        </w:rPr>
        <w:t>9</w:t>
      </w: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 xml:space="preserve">Datum: </w:t>
      </w:r>
      <w:r w:rsidR="00032916">
        <w:rPr>
          <w:rFonts w:ascii="Calibri" w:eastAsia="Times New Roman" w:hAnsi="Calibri" w:cs="Times New Roman"/>
          <w:sz w:val="21"/>
          <w:szCs w:val="21"/>
          <w:lang w:eastAsia="sl-SI"/>
        </w:rPr>
        <w:t>29</w:t>
      </w:r>
      <w:r w:rsidRPr="00AD2091">
        <w:rPr>
          <w:rFonts w:ascii="Calibri" w:eastAsia="Times New Roman" w:hAnsi="Calibri" w:cs="Times New Roman"/>
          <w:sz w:val="21"/>
          <w:szCs w:val="21"/>
          <w:lang w:eastAsia="sl-SI"/>
        </w:rPr>
        <w:t>.</w:t>
      </w:r>
      <w:r w:rsidR="00032916">
        <w:rPr>
          <w:rFonts w:ascii="Calibri" w:eastAsia="Times New Roman" w:hAnsi="Calibri" w:cs="Times New Roman"/>
          <w:sz w:val="21"/>
          <w:szCs w:val="21"/>
          <w:lang w:eastAsia="sl-SI"/>
        </w:rPr>
        <w:t xml:space="preserve"> 1</w:t>
      </w:r>
      <w:r w:rsidRPr="00AD2091">
        <w:rPr>
          <w:rFonts w:ascii="Calibri" w:eastAsia="Times New Roman" w:hAnsi="Calibri" w:cs="Times New Roman"/>
          <w:sz w:val="21"/>
          <w:szCs w:val="21"/>
          <w:lang w:eastAsia="sl-SI"/>
        </w:rPr>
        <w:t>. 201</w:t>
      </w:r>
      <w:r w:rsidR="00032916">
        <w:rPr>
          <w:rFonts w:ascii="Calibri" w:eastAsia="Times New Roman" w:hAnsi="Calibri" w:cs="Times New Roman"/>
          <w:sz w:val="21"/>
          <w:szCs w:val="21"/>
          <w:lang w:eastAsia="sl-SI"/>
        </w:rPr>
        <w:t>9</w:t>
      </w:r>
    </w:p>
    <w:p w:rsidR="00AD2091" w:rsidRPr="00AD2091" w:rsidRDefault="00AD2091" w:rsidP="00AD2091">
      <w:pPr>
        <w:spacing w:after="0" w:line="240" w:lineRule="auto"/>
        <w:rPr>
          <w:rFonts w:ascii="Calibri" w:eastAsia="Times New Roman" w:hAnsi="Calibri" w:cs="Times New Roman"/>
          <w:sz w:val="21"/>
          <w:szCs w:val="21"/>
          <w:lang w:eastAsia="sl-SI"/>
        </w:rPr>
      </w:pP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t xml:space="preserve">    županja Občine Črna na Koroškem:</w:t>
      </w:r>
    </w:p>
    <w:p w:rsidR="00AD2091" w:rsidRPr="00AD2091" w:rsidRDefault="00AD2091" w:rsidP="00AD2091">
      <w:pPr>
        <w:spacing w:after="0" w:line="240" w:lineRule="auto"/>
        <w:rPr>
          <w:rFonts w:ascii="Calibri" w:eastAsia="Times New Roman" w:hAnsi="Calibri" w:cs="Times New Roman"/>
          <w:sz w:val="21"/>
          <w:szCs w:val="21"/>
          <w:lang w:eastAsia="sl-SI"/>
        </w:rPr>
      </w:pP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r>
      <w:r w:rsidRPr="00AD2091">
        <w:rPr>
          <w:rFonts w:ascii="Calibri" w:eastAsia="Times New Roman" w:hAnsi="Calibri" w:cs="Times New Roman"/>
          <w:sz w:val="21"/>
          <w:szCs w:val="21"/>
          <w:lang w:eastAsia="sl-SI"/>
        </w:rPr>
        <w:tab/>
        <w:t xml:space="preserve">                 mag. Romana LESJAK</w:t>
      </w:r>
    </w:p>
    <w:p w:rsidR="00096013" w:rsidRDefault="00096013"/>
    <w:sectPr w:rsidR="00096013" w:rsidSect="00B2759E">
      <w:footerReference w:type="even" r:id="rId50"/>
      <w:footerReference w:type="default" r:id="rId5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8C" w:rsidRDefault="002E708C">
      <w:pPr>
        <w:spacing w:after="0" w:line="240" w:lineRule="auto"/>
      </w:pPr>
      <w:r>
        <w:separator/>
      </w:r>
    </w:p>
  </w:endnote>
  <w:endnote w:type="continuationSeparator" w:id="0">
    <w:p w:rsidR="002E708C" w:rsidRDefault="002E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26" w:rsidRDefault="009E1D63" w:rsidP="00587E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65E26" w:rsidRDefault="002E708C" w:rsidP="00587E21">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26" w:rsidRPr="005834DA" w:rsidRDefault="009E1D63" w:rsidP="00587E21">
    <w:pPr>
      <w:pStyle w:val="Noga"/>
      <w:framePr w:wrap="around" w:vAnchor="text" w:hAnchor="margin" w:xAlign="right" w:y="1"/>
      <w:rPr>
        <w:rStyle w:val="tevilkastrani"/>
        <w:rFonts w:ascii="Calibri" w:hAnsi="Calibri"/>
        <w:sz w:val="18"/>
        <w:szCs w:val="18"/>
      </w:rPr>
    </w:pPr>
    <w:r w:rsidRPr="005834DA">
      <w:rPr>
        <w:rStyle w:val="tevilkastrani"/>
        <w:rFonts w:ascii="Calibri" w:hAnsi="Calibri"/>
        <w:sz w:val="18"/>
        <w:szCs w:val="18"/>
      </w:rPr>
      <w:fldChar w:fldCharType="begin"/>
    </w:r>
    <w:r w:rsidRPr="005834DA">
      <w:rPr>
        <w:rStyle w:val="tevilkastrani"/>
        <w:rFonts w:ascii="Calibri" w:hAnsi="Calibri"/>
        <w:sz w:val="18"/>
        <w:szCs w:val="18"/>
      </w:rPr>
      <w:instrText xml:space="preserve">PAGE  </w:instrText>
    </w:r>
    <w:r w:rsidRPr="005834DA">
      <w:rPr>
        <w:rStyle w:val="tevilkastrani"/>
        <w:rFonts w:ascii="Calibri" w:hAnsi="Calibri"/>
        <w:sz w:val="18"/>
        <w:szCs w:val="18"/>
      </w:rPr>
      <w:fldChar w:fldCharType="separate"/>
    </w:r>
    <w:r w:rsidR="00BE42FF">
      <w:rPr>
        <w:rStyle w:val="tevilkastrani"/>
        <w:rFonts w:ascii="Calibri" w:hAnsi="Calibri"/>
        <w:noProof/>
        <w:sz w:val="18"/>
        <w:szCs w:val="18"/>
      </w:rPr>
      <w:t>8</w:t>
    </w:r>
    <w:r w:rsidRPr="005834DA">
      <w:rPr>
        <w:rStyle w:val="tevilkastrani"/>
        <w:rFonts w:ascii="Calibri" w:hAnsi="Calibri"/>
        <w:sz w:val="18"/>
        <w:szCs w:val="18"/>
      </w:rPr>
      <w:fldChar w:fldCharType="end"/>
    </w:r>
  </w:p>
  <w:p w:rsidR="00C65E26" w:rsidRDefault="002E708C" w:rsidP="00587E21">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8C" w:rsidRDefault="002E708C">
      <w:pPr>
        <w:spacing w:after="0" w:line="240" w:lineRule="auto"/>
      </w:pPr>
      <w:r>
        <w:separator/>
      </w:r>
    </w:p>
  </w:footnote>
  <w:footnote w:type="continuationSeparator" w:id="0">
    <w:p w:rsidR="002E708C" w:rsidRDefault="002E7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A3"/>
    <w:multiLevelType w:val="hybridMultilevel"/>
    <w:tmpl w:val="F3D27C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3537EDB"/>
    <w:multiLevelType w:val="singleLevel"/>
    <w:tmpl w:val="39780B42"/>
    <w:lvl w:ilvl="0">
      <w:start w:val="2"/>
      <w:numFmt w:val="bullet"/>
      <w:lvlText w:val="-"/>
      <w:lvlJc w:val="left"/>
      <w:pPr>
        <w:tabs>
          <w:tab w:val="num" w:pos="360"/>
        </w:tabs>
        <w:ind w:left="360" w:hanging="360"/>
      </w:pPr>
      <w:rPr>
        <w:rFonts w:hint="default"/>
      </w:rPr>
    </w:lvl>
  </w:abstractNum>
  <w:abstractNum w:abstractNumId="2">
    <w:nsid w:val="187A2A05"/>
    <w:multiLevelType w:val="hybridMultilevel"/>
    <w:tmpl w:val="0330BA84"/>
    <w:lvl w:ilvl="0" w:tplc="CD3C17F4">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BDD2CB7"/>
    <w:multiLevelType w:val="hybridMultilevel"/>
    <w:tmpl w:val="A948D5C0"/>
    <w:lvl w:ilvl="0" w:tplc="89F02E38">
      <w:numFmt w:val="bullet"/>
      <w:lvlText w:val="-"/>
      <w:lvlJc w:val="left"/>
      <w:pPr>
        <w:tabs>
          <w:tab w:val="num" w:pos="800"/>
        </w:tabs>
        <w:ind w:left="80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5283548"/>
    <w:multiLevelType w:val="hybridMultilevel"/>
    <w:tmpl w:val="A2FE9032"/>
    <w:lvl w:ilvl="0" w:tplc="53124F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ABC350E"/>
    <w:multiLevelType w:val="hybridMultilevel"/>
    <w:tmpl w:val="40B60974"/>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nsid w:val="3FC34C82"/>
    <w:multiLevelType w:val="hybridMultilevel"/>
    <w:tmpl w:val="C7127AE4"/>
    <w:lvl w:ilvl="0" w:tplc="E9C01B0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69A3141"/>
    <w:multiLevelType w:val="hybridMultilevel"/>
    <w:tmpl w:val="A2FE9032"/>
    <w:lvl w:ilvl="0" w:tplc="53124F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91"/>
    <w:rsid w:val="00032916"/>
    <w:rsid w:val="00096013"/>
    <w:rsid w:val="000C721F"/>
    <w:rsid w:val="002E708C"/>
    <w:rsid w:val="00674553"/>
    <w:rsid w:val="009E1D63"/>
    <w:rsid w:val="00A106EF"/>
    <w:rsid w:val="00AD2091"/>
    <w:rsid w:val="00BE42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D209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D2091"/>
    <w:rPr>
      <w:rFonts w:ascii="Times New Roman" w:eastAsia="Times New Roman" w:hAnsi="Times New Roman" w:cs="Times New Roman"/>
      <w:sz w:val="24"/>
      <w:szCs w:val="24"/>
      <w:lang w:eastAsia="sl-SI"/>
    </w:rPr>
  </w:style>
  <w:style w:type="character" w:styleId="tevilkastrani">
    <w:name w:val="page number"/>
    <w:basedOn w:val="Privzetapisavaodstavka"/>
    <w:rsid w:val="00AD2091"/>
  </w:style>
  <w:style w:type="paragraph" w:styleId="Besedilooblaka">
    <w:name w:val="Balloon Text"/>
    <w:basedOn w:val="Navaden"/>
    <w:link w:val="BesedilooblakaZnak"/>
    <w:uiPriority w:val="99"/>
    <w:semiHidden/>
    <w:unhideWhenUsed/>
    <w:rsid w:val="00AD20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2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D209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D2091"/>
    <w:rPr>
      <w:rFonts w:ascii="Times New Roman" w:eastAsia="Times New Roman" w:hAnsi="Times New Roman" w:cs="Times New Roman"/>
      <w:sz w:val="24"/>
      <w:szCs w:val="24"/>
      <w:lang w:eastAsia="sl-SI"/>
    </w:rPr>
  </w:style>
  <w:style w:type="character" w:styleId="tevilkastrani">
    <w:name w:val="page number"/>
    <w:basedOn w:val="Privzetapisavaodstavka"/>
    <w:rsid w:val="00AD2091"/>
  </w:style>
  <w:style w:type="paragraph" w:styleId="Besedilooblaka">
    <w:name w:val="Balloon Text"/>
    <w:basedOn w:val="Navaden"/>
    <w:link w:val="BesedilooblakaZnak"/>
    <w:uiPriority w:val="99"/>
    <w:semiHidden/>
    <w:unhideWhenUsed/>
    <w:rsid w:val="00AD20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2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urlid=200845&amp;stevilka=1981" TargetMode="External"/><Relationship Id="rId18" Type="http://schemas.openxmlformats.org/officeDocument/2006/relationships/hyperlink" Target="http://www.uradni-list.si/1/objava.jsp?urlid=201187&amp;stevilka=3719" TargetMode="External"/><Relationship Id="rId26" Type="http://schemas.openxmlformats.org/officeDocument/2006/relationships/hyperlink" Target="http://www.uradni-list.si/1/objava.jsp?urlid=20108&amp;stevilka=251" TargetMode="External"/><Relationship Id="rId39" Type="http://schemas.openxmlformats.org/officeDocument/2006/relationships/hyperlink" Target="http://www.uradni-list.si/1/objava.jsp?sop=2015-01-3141" TargetMode="External"/><Relationship Id="rId3" Type="http://schemas.microsoft.com/office/2007/relationships/stylesWithEffects" Target="stylesWithEffects.xml"/><Relationship Id="rId21" Type="http://schemas.openxmlformats.org/officeDocument/2006/relationships/hyperlink" Target="http://www.uradni-list.si/1/objava.jsp?urlid=2006105&amp;stevilka=4487" TargetMode="External"/><Relationship Id="rId34" Type="http://schemas.openxmlformats.org/officeDocument/2006/relationships/hyperlink" Target="http://www.uradni-list.si/1/objava.jsp?urlid=201257&amp;stevilka=2404" TargetMode="External"/><Relationship Id="rId42" Type="http://schemas.openxmlformats.org/officeDocument/2006/relationships/package" Target="embeddings/Microsoft_Excel_Worksheet1.xlsx"/><Relationship Id="rId47" Type="http://schemas.openxmlformats.org/officeDocument/2006/relationships/hyperlink" Target="http://www.uradni-list.si/1/objava.jsp?sop=2015-01-0505"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urlid=200718&amp;stevilka=841" TargetMode="External"/><Relationship Id="rId17" Type="http://schemas.openxmlformats.org/officeDocument/2006/relationships/hyperlink" Target="http://www.uradni-list.si/1/objava.jsp?urlid=201156&amp;stevilka=2619" TargetMode="External"/><Relationship Id="rId25" Type="http://schemas.openxmlformats.org/officeDocument/2006/relationships/hyperlink" Target="http://www.uradni-list.si/1/objava.jsp?urlurid=20092424" TargetMode="External"/><Relationship Id="rId33" Type="http://schemas.openxmlformats.org/officeDocument/2006/relationships/hyperlink" Target="http://www.uradni-list.si/1/objava.jsp?urlid=201062&amp;stevilka=3387" TargetMode="External"/><Relationship Id="rId38" Type="http://schemas.openxmlformats.org/officeDocument/2006/relationships/hyperlink" Target="http://www.uradni-list.si/1/objava.jsp?sop=2010-01-3387" TargetMode="External"/><Relationship Id="rId46"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hyperlink" Target="http://www.uradni-list.si/1/objava.jsp?urlid=201062&amp;stevilka=3387" TargetMode="External"/><Relationship Id="rId20" Type="http://schemas.openxmlformats.org/officeDocument/2006/relationships/hyperlink" Target="http://www.uradni-list.si/1/objava.jsp?urlid=200624&amp;stevilka=970" TargetMode="External"/><Relationship Id="rId29" Type="http://schemas.openxmlformats.org/officeDocument/2006/relationships/hyperlink" Target="http://www.uradni-list.si/1/objava.jsp?urlurid=20071207" TargetMode="External"/><Relationship Id="rId41"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id=20079&amp;stevilka=404" TargetMode="External"/><Relationship Id="rId24" Type="http://schemas.openxmlformats.org/officeDocument/2006/relationships/hyperlink" Target="http://www.uradni-list.si/1/objava.jsp?urlid=200947&amp;stevilka=2339" TargetMode="External"/><Relationship Id="rId32" Type="http://schemas.openxmlformats.org/officeDocument/2006/relationships/hyperlink" Target="http://www.uradni-list.si/1/objava.jsp?urlid=201061&amp;stevilka=3350" TargetMode="External"/><Relationship Id="rId37" Type="http://schemas.openxmlformats.org/officeDocument/2006/relationships/hyperlink" Target="http://www.uradni-list.si/1/objava.jsp?sop=2008-01-4206" TargetMode="External"/><Relationship Id="rId40" Type="http://schemas.openxmlformats.org/officeDocument/2006/relationships/hyperlink" Target="http://www.uradni-list.si/1/objava.jsp?sop=2015-01-3605" TargetMode="External"/><Relationship Id="rId45" Type="http://schemas.openxmlformats.org/officeDocument/2006/relationships/image" Target="media/image4.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urlid=200990&amp;stevilka=3938" TargetMode="External"/><Relationship Id="rId23" Type="http://schemas.openxmlformats.org/officeDocument/2006/relationships/hyperlink" Target="http://www.uradni-list.si/1/objava.jsp?urlid=200865&amp;stevilka=2816" TargetMode="External"/><Relationship Id="rId28" Type="http://schemas.openxmlformats.org/officeDocument/2006/relationships/hyperlink" Target="http://www.uradni-list.si/1/objava.jsp?urlid=20073&amp;stevilka=100" TargetMode="External"/><Relationship Id="rId36" Type="http://schemas.openxmlformats.org/officeDocument/2006/relationships/hyperlink" Target="http://www.uradni-list.si/1/objava.jsp?sop=2004-01-6333" TargetMode="External"/><Relationship Id="rId49" Type="http://schemas.openxmlformats.org/officeDocument/2006/relationships/hyperlink" Target="http://www.uradni-list.si/1/objava.jsp?sop=2016-01-1366" TargetMode="External"/><Relationship Id="rId10" Type="http://schemas.openxmlformats.org/officeDocument/2006/relationships/hyperlink" Target="http://www.uradni-list.si/1/objava.jsp?urlid=200647&amp;stevilka=2024" TargetMode="External"/><Relationship Id="rId19" Type="http://schemas.openxmlformats.org/officeDocument/2006/relationships/hyperlink" Target="http://www.uradni-list.si/1/objava.jsp?urlid=201240&amp;stevilka=1700" TargetMode="External"/><Relationship Id="rId31" Type="http://schemas.openxmlformats.org/officeDocument/2006/relationships/hyperlink" Target="http://www.uradni-list.si/1/objava.jsp?urlid=2007122&amp;stevilka=6200" TargetMode="External"/><Relationship Id="rId44" Type="http://schemas.openxmlformats.org/officeDocument/2006/relationships/package" Target="embeddings/Microsoft_Excel_Worksheet2.xlsx"/><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urlid=200418&amp;stevilka=776" TargetMode="External"/><Relationship Id="rId14" Type="http://schemas.openxmlformats.org/officeDocument/2006/relationships/hyperlink" Target="http://www.uradni-list.si/1/objava.jsp?urlid=200857&amp;stevilka=2415" TargetMode="External"/><Relationship Id="rId22" Type="http://schemas.openxmlformats.org/officeDocument/2006/relationships/hyperlink" Target="http://www.uradni-list.si/1/objava.jsp?urlid=2007126&amp;stevilka=6415" TargetMode="External"/><Relationship Id="rId27" Type="http://schemas.openxmlformats.org/officeDocument/2006/relationships/hyperlink" Target="http://www.uradni-list.si/1/objava.jsp?urlid=201382&amp;stevilka=3034" TargetMode="External"/><Relationship Id="rId30" Type="http://schemas.openxmlformats.org/officeDocument/2006/relationships/hyperlink" Target="http://www.uradni-list.si/1/objava.jsp?urlurid=20072284" TargetMode="External"/><Relationship Id="rId35" Type="http://schemas.openxmlformats.org/officeDocument/2006/relationships/hyperlink" Target="http://www.uradni-list.si/1/objava.jsp?sop=2003-01-5566" TargetMode="External"/><Relationship Id="rId43" Type="http://schemas.openxmlformats.org/officeDocument/2006/relationships/image" Target="media/image3.emf"/><Relationship Id="rId48" Type="http://schemas.openxmlformats.org/officeDocument/2006/relationships/hyperlink" Target="http://www.uradni-list.si/1/objava.jsp?sop=2015-01-3306" TargetMode="External"/><Relationship Id="rId8" Type="http://schemas.openxmlformats.org/officeDocument/2006/relationships/image" Target="media/image1.jpeg"/><Relationship Id="rId51"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4064</Words>
  <Characters>23171</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OKOLJE</dc:creator>
  <cp:lastModifiedBy>OKOLJE</cp:lastModifiedBy>
  <cp:revision>4</cp:revision>
  <dcterms:created xsi:type="dcterms:W3CDTF">2019-01-29T10:04:00Z</dcterms:created>
  <dcterms:modified xsi:type="dcterms:W3CDTF">2019-01-29T10:46:00Z</dcterms:modified>
</cp:coreProperties>
</file>